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439" w:type="dxa"/>
        <w:tblLayout w:type="fixed"/>
        <w:tblCellMar>
          <w:left w:w="70" w:type="dxa"/>
          <w:right w:w="70" w:type="dxa"/>
        </w:tblCellMar>
        <w:tblLook w:val="04A0" w:firstRow="1" w:lastRow="0" w:firstColumn="1" w:lastColumn="0" w:noHBand="0" w:noVBand="1"/>
      </w:tblPr>
      <w:tblGrid>
        <w:gridCol w:w="347"/>
        <w:gridCol w:w="1627"/>
        <w:gridCol w:w="9153"/>
        <w:gridCol w:w="306"/>
        <w:gridCol w:w="6"/>
      </w:tblGrid>
      <w:tr w:rsidR="00D55593" w:rsidRPr="00D55593" w14:paraId="6B00151B" w14:textId="77777777" w:rsidTr="00CC7CB3">
        <w:trPr>
          <w:gridAfter w:val="2"/>
          <w:wAfter w:w="312" w:type="dxa"/>
          <w:trHeight w:val="450"/>
        </w:trPr>
        <w:tc>
          <w:tcPr>
            <w:tcW w:w="11127" w:type="dxa"/>
            <w:gridSpan w:val="3"/>
            <w:vMerge w:val="restart"/>
            <w:tcBorders>
              <w:top w:val="nil"/>
              <w:left w:val="nil"/>
              <w:bottom w:val="nil"/>
              <w:right w:val="nil"/>
            </w:tcBorders>
            <w:shd w:val="clear" w:color="0563C1" w:fill="2F5597"/>
            <w:vAlign w:val="center"/>
          </w:tcPr>
          <w:p w14:paraId="3863E2C9" w14:textId="77777777" w:rsidR="00E23D51" w:rsidRPr="00D55593" w:rsidRDefault="00E1037F">
            <w:pPr>
              <w:spacing w:after="0" w:line="240" w:lineRule="auto"/>
              <w:jc w:val="center"/>
              <w:rPr>
                <w:rFonts w:ascii="Calibri" w:eastAsia="Times New Roman" w:hAnsi="Calibri" w:cs="Calibri"/>
                <w:b/>
                <w:bCs/>
                <w:lang w:eastAsia="sk-SK"/>
              </w:rPr>
            </w:pPr>
            <w:r w:rsidRPr="00D55593">
              <w:rPr>
                <w:rFonts w:ascii="Calibri" w:eastAsia="Times New Roman" w:hAnsi="Calibri" w:cs="Calibri"/>
                <w:b/>
                <w:bCs/>
                <w:lang w:eastAsia="sk-SK"/>
              </w:rPr>
              <w:t xml:space="preserve">Charakteristika predkladaného výstupu tvorivej činnosti / </w:t>
            </w:r>
            <w:r w:rsidRPr="00D55593">
              <w:rPr>
                <w:rFonts w:ascii="Calibri" w:eastAsia="Times New Roman" w:hAnsi="Calibri" w:cs="Calibri"/>
                <w:b/>
                <w:bCs/>
                <w:lang w:eastAsia="sk-SK"/>
              </w:rPr>
              <w:br/>
              <w:t>Characteristics of the submitted research/ artistic/other output</w:t>
            </w:r>
          </w:p>
        </w:tc>
      </w:tr>
      <w:tr w:rsidR="00D55593" w:rsidRPr="00D55593" w14:paraId="3A2EE00E" w14:textId="77777777" w:rsidTr="00CC7CB3">
        <w:trPr>
          <w:trHeight w:val="450"/>
        </w:trPr>
        <w:tc>
          <w:tcPr>
            <w:tcW w:w="11127" w:type="dxa"/>
            <w:gridSpan w:val="3"/>
            <w:vMerge/>
            <w:tcBorders>
              <w:top w:val="nil"/>
              <w:left w:val="nil"/>
              <w:bottom w:val="nil"/>
              <w:right w:val="nil"/>
            </w:tcBorders>
            <w:vAlign w:val="center"/>
          </w:tcPr>
          <w:p w14:paraId="7D368FB6" w14:textId="77777777" w:rsidR="00E23D51" w:rsidRPr="00D55593" w:rsidRDefault="00E23D51">
            <w:pPr>
              <w:spacing w:after="0" w:line="240" w:lineRule="auto"/>
              <w:rPr>
                <w:rFonts w:ascii="Calibri" w:eastAsia="Times New Roman" w:hAnsi="Calibri" w:cs="Calibri"/>
                <w:b/>
                <w:bCs/>
                <w:lang w:eastAsia="sk-SK"/>
              </w:rPr>
            </w:pPr>
          </w:p>
        </w:tc>
        <w:tc>
          <w:tcPr>
            <w:tcW w:w="312" w:type="dxa"/>
            <w:gridSpan w:val="2"/>
            <w:tcBorders>
              <w:top w:val="nil"/>
              <w:left w:val="nil"/>
              <w:bottom w:val="nil"/>
              <w:right w:val="nil"/>
            </w:tcBorders>
            <w:shd w:val="clear" w:color="auto" w:fill="auto"/>
            <w:noWrap/>
            <w:vAlign w:val="bottom"/>
          </w:tcPr>
          <w:p w14:paraId="31343054" w14:textId="77777777" w:rsidR="00E23D51" w:rsidRPr="00D55593" w:rsidRDefault="00E23D51">
            <w:pPr>
              <w:spacing w:after="0" w:line="240" w:lineRule="auto"/>
              <w:jc w:val="center"/>
              <w:rPr>
                <w:rFonts w:ascii="Calibri" w:eastAsia="Times New Roman" w:hAnsi="Calibri" w:cs="Calibri"/>
                <w:b/>
                <w:bCs/>
                <w:lang w:eastAsia="sk-SK"/>
              </w:rPr>
            </w:pPr>
          </w:p>
        </w:tc>
      </w:tr>
      <w:tr w:rsidR="00D55593" w:rsidRPr="00D55593" w14:paraId="1EC571A1" w14:textId="77777777" w:rsidTr="00CC7CB3">
        <w:trPr>
          <w:gridAfter w:val="1"/>
          <w:wAfter w:w="6" w:type="dxa"/>
          <w:trHeight w:val="60"/>
        </w:trPr>
        <w:tc>
          <w:tcPr>
            <w:tcW w:w="347" w:type="dxa"/>
            <w:tcBorders>
              <w:top w:val="nil"/>
              <w:left w:val="nil"/>
              <w:bottom w:val="nil"/>
              <w:right w:val="nil"/>
            </w:tcBorders>
            <w:shd w:val="clear" w:color="auto" w:fill="auto"/>
            <w:vAlign w:val="center"/>
          </w:tcPr>
          <w:p w14:paraId="33565540"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c>
          <w:tcPr>
            <w:tcW w:w="1627" w:type="dxa"/>
            <w:tcBorders>
              <w:top w:val="nil"/>
              <w:left w:val="nil"/>
              <w:bottom w:val="nil"/>
              <w:right w:val="nil"/>
            </w:tcBorders>
            <w:shd w:val="clear" w:color="auto" w:fill="auto"/>
            <w:vAlign w:val="center"/>
          </w:tcPr>
          <w:p w14:paraId="12113BC3"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c>
          <w:tcPr>
            <w:tcW w:w="9153" w:type="dxa"/>
            <w:tcBorders>
              <w:top w:val="nil"/>
              <w:left w:val="nil"/>
              <w:bottom w:val="nil"/>
              <w:right w:val="nil"/>
            </w:tcBorders>
            <w:shd w:val="clear" w:color="auto" w:fill="auto"/>
          </w:tcPr>
          <w:p w14:paraId="3A2E7491"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c>
          <w:tcPr>
            <w:tcW w:w="306" w:type="dxa"/>
            <w:vAlign w:val="center"/>
          </w:tcPr>
          <w:p w14:paraId="233AB884"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36020E77" w14:textId="77777777" w:rsidTr="00CC7CB3">
        <w:trPr>
          <w:trHeight w:val="375"/>
        </w:trPr>
        <w:tc>
          <w:tcPr>
            <w:tcW w:w="11127" w:type="dxa"/>
            <w:gridSpan w:val="3"/>
            <w:vMerge w:val="restart"/>
            <w:tcBorders>
              <w:top w:val="nil"/>
              <w:left w:val="nil"/>
              <w:bottom w:val="nil"/>
              <w:right w:val="nil"/>
            </w:tcBorders>
            <w:shd w:val="clear" w:color="auto" w:fill="auto"/>
            <w:vAlign w:val="bottom"/>
          </w:tcPr>
          <w:p w14:paraId="17A4E084" w14:textId="77777777" w:rsidR="00E23D51" w:rsidRPr="00D55593" w:rsidRDefault="00E1037F">
            <w:pPr>
              <w:spacing w:after="0" w:line="240" w:lineRule="auto"/>
              <w:rPr>
                <w:rFonts w:ascii="Calibri" w:eastAsia="Times New Roman" w:hAnsi="Calibri" w:cs="Calibri"/>
                <w:i/>
                <w:iCs/>
                <w:sz w:val="16"/>
                <w:szCs w:val="16"/>
                <w:lang w:eastAsia="sk-SK"/>
              </w:rPr>
            </w:pPr>
            <w:r w:rsidRPr="00D55593">
              <w:rPr>
                <w:rFonts w:ascii="Calibri" w:eastAsia="Times New Roman" w:hAnsi="Calibri" w:cs="Calibri"/>
                <w:i/>
                <w:iCs/>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gridSpan w:val="2"/>
            <w:vAlign w:val="center"/>
          </w:tcPr>
          <w:p w14:paraId="2B45F62E"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42B20C3C" w14:textId="77777777" w:rsidTr="00CC7CB3">
        <w:trPr>
          <w:trHeight w:val="375"/>
        </w:trPr>
        <w:tc>
          <w:tcPr>
            <w:tcW w:w="11127" w:type="dxa"/>
            <w:gridSpan w:val="3"/>
            <w:vMerge/>
            <w:tcBorders>
              <w:top w:val="nil"/>
              <w:left w:val="nil"/>
              <w:bottom w:val="nil"/>
              <w:right w:val="nil"/>
            </w:tcBorders>
            <w:vAlign w:val="center"/>
          </w:tcPr>
          <w:p w14:paraId="07F1B736" w14:textId="77777777" w:rsidR="00E23D51" w:rsidRPr="00D55593" w:rsidRDefault="00E23D51">
            <w:pPr>
              <w:spacing w:after="0" w:line="240" w:lineRule="auto"/>
              <w:rPr>
                <w:rFonts w:ascii="Calibri" w:eastAsia="Times New Roman" w:hAnsi="Calibri" w:cs="Calibri"/>
                <w:i/>
                <w:iCs/>
                <w:sz w:val="16"/>
                <w:szCs w:val="16"/>
                <w:lang w:eastAsia="sk-SK"/>
              </w:rPr>
            </w:pPr>
          </w:p>
        </w:tc>
        <w:tc>
          <w:tcPr>
            <w:tcW w:w="312" w:type="dxa"/>
            <w:gridSpan w:val="2"/>
            <w:tcBorders>
              <w:top w:val="nil"/>
              <w:left w:val="nil"/>
              <w:bottom w:val="nil"/>
              <w:right w:val="nil"/>
            </w:tcBorders>
            <w:shd w:val="clear" w:color="auto" w:fill="auto"/>
            <w:noWrap/>
            <w:vAlign w:val="bottom"/>
          </w:tcPr>
          <w:p w14:paraId="5F0E4D22" w14:textId="77777777" w:rsidR="00E23D51" w:rsidRPr="00D55593" w:rsidRDefault="00E23D51">
            <w:pPr>
              <w:spacing w:after="0" w:line="240" w:lineRule="auto"/>
              <w:rPr>
                <w:rFonts w:ascii="Calibri" w:eastAsia="Times New Roman" w:hAnsi="Calibri" w:cs="Calibri"/>
                <w:i/>
                <w:iCs/>
                <w:sz w:val="16"/>
                <w:szCs w:val="16"/>
                <w:lang w:eastAsia="sk-SK"/>
              </w:rPr>
            </w:pPr>
          </w:p>
        </w:tc>
      </w:tr>
      <w:tr w:rsidR="00D55593" w:rsidRPr="00D55593" w14:paraId="4944CF0E" w14:textId="77777777" w:rsidTr="00CC7CB3">
        <w:trPr>
          <w:gridAfter w:val="1"/>
          <w:wAfter w:w="6" w:type="dxa"/>
          <w:trHeight w:val="90"/>
        </w:trPr>
        <w:tc>
          <w:tcPr>
            <w:tcW w:w="347" w:type="dxa"/>
            <w:tcBorders>
              <w:top w:val="nil"/>
              <w:left w:val="nil"/>
              <w:bottom w:val="nil"/>
              <w:right w:val="nil"/>
            </w:tcBorders>
            <w:shd w:val="clear" w:color="auto" w:fill="auto"/>
            <w:vAlign w:val="center"/>
          </w:tcPr>
          <w:p w14:paraId="438C2F71"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c>
          <w:tcPr>
            <w:tcW w:w="1627" w:type="dxa"/>
            <w:tcBorders>
              <w:top w:val="nil"/>
              <w:left w:val="nil"/>
              <w:bottom w:val="nil"/>
              <w:right w:val="nil"/>
            </w:tcBorders>
            <w:shd w:val="clear" w:color="auto" w:fill="auto"/>
            <w:vAlign w:val="center"/>
          </w:tcPr>
          <w:p w14:paraId="7404CD20"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c>
          <w:tcPr>
            <w:tcW w:w="9153" w:type="dxa"/>
            <w:tcBorders>
              <w:top w:val="nil"/>
              <w:left w:val="nil"/>
              <w:bottom w:val="nil"/>
              <w:right w:val="nil"/>
            </w:tcBorders>
            <w:shd w:val="clear" w:color="auto" w:fill="auto"/>
          </w:tcPr>
          <w:p w14:paraId="773E44F9"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c>
          <w:tcPr>
            <w:tcW w:w="306" w:type="dxa"/>
            <w:vAlign w:val="center"/>
          </w:tcPr>
          <w:p w14:paraId="2AE90A81"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7F2CE576" w14:textId="77777777" w:rsidTr="00CC7CB3">
        <w:trPr>
          <w:gridAfter w:val="1"/>
          <w:wAfter w:w="6" w:type="dxa"/>
          <w:trHeight w:val="345"/>
        </w:trPr>
        <w:tc>
          <w:tcPr>
            <w:tcW w:w="347" w:type="dxa"/>
            <w:tcBorders>
              <w:top w:val="nil"/>
              <w:left w:val="nil"/>
              <w:bottom w:val="nil"/>
              <w:right w:val="nil"/>
            </w:tcBorders>
            <w:shd w:val="clear" w:color="auto" w:fill="auto"/>
            <w:vAlign w:val="center"/>
          </w:tcPr>
          <w:p w14:paraId="6FC81DE8"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c>
          <w:tcPr>
            <w:tcW w:w="1627" w:type="dxa"/>
            <w:tcBorders>
              <w:top w:val="single" w:sz="8" w:space="0" w:color="2F5597"/>
              <w:left w:val="single" w:sz="8" w:space="0" w:color="2F5597"/>
              <w:bottom w:val="nil"/>
              <w:right w:val="dashed" w:sz="4" w:space="0" w:color="2F5597"/>
            </w:tcBorders>
            <w:shd w:val="clear" w:color="000000" w:fill="D9E1F2"/>
            <w:vAlign w:val="center"/>
          </w:tcPr>
          <w:p w14:paraId="6B30349B" w14:textId="77777777" w:rsidR="00E23D51" w:rsidRPr="00D55593" w:rsidRDefault="00DB131B">
            <w:pPr>
              <w:spacing w:after="0" w:line="240" w:lineRule="auto"/>
              <w:rPr>
                <w:rFonts w:ascii="Calibri" w:eastAsia="Times New Roman" w:hAnsi="Calibri" w:cs="Calibri"/>
                <w:sz w:val="16"/>
                <w:szCs w:val="16"/>
                <w:lang w:eastAsia="sk-SK"/>
              </w:rPr>
            </w:pPr>
            <w:hyperlink r:id="rId8" w:anchor="'poznamky_explanatory notes'!A1" w:history="1">
              <w:r w:rsidR="00E1037F" w:rsidRPr="00D55593">
                <w:rPr>
                  <w:rFonts w:ascii="Calibri" w:eastAsia="Times New Roman" w:hAnsi="Calibri" w:cs="Calibri"/>
                  <w:sz w:val="16"/>
                  <w:szCs w:val="16"/>
                  <w:lang w:eastAsia="sk-SK"/>
                </w:rPr>
                <w:t xml:space="preserve">ID konania/ID of the procedure: </w:t>
              </w:r>
              <w:r w:rsidR="00E1037F" w:rsidRPr="00D55593">
                <w:rPr>
                  <w:rFonts w:ascii="Calibri" w:eastAsia="Times New Roman" w:hAnsi="Calibri" w:cs="Calibri"/>
                  <w:sz w:val="16"/>
                  <w:szCs w:val="16"/>
                  <w:vertAlign w:val="superscript"/>
                  <w:lang w:eastAsia="sk-SK"/>
                </w:rPr>
                <w:t>1</w:t>
              </w:r>
            </w:hyperlink>
          </w:p>
        </w:tc>
        <w:tc>
          <w:tcPr>
            <w:tcW w:w="9153" w:type="dxa"/>
            <w:tcBorders>
              <w:top w:val="single" w:sz="8" w:space="0" w:color="2F5597"/>
              <w:left w:val="nil"/>
              <w:bottom w:val="nil"/>
              <w:right w:val="single" w:sz="8" w:space="0" w:color="2F5597"/>
            </w:tcBorders>
            <w:shd w:val="clear" w:color="auto" w:fill="auto"/>
          </w:tcPr>
          <w:p w14:paraId="335F0ABB" w14:textId="77777777" w:rsidR="00E23D51" w:rsidRPr="00D55593" w:rsidRDefault="00E1037F">
            <w:pPr>
              <w:spacing w:after="0" w:line="240" w:lineRule="auto"/>
              <w:rPr>
                <w:rFonts w:ascii="Calibri" w:eastAsia="Times New Roman" w:hAnsi="Calibri" w:cs="Calibri"/>
                <w:sz w:val="16"/>
                <w:szCs w:val="16"/>
                <w:lang w:eastAsia="sk-SK"/>
              </w:rPr>
            </w:pPr>
            <w:r w:rsidRPr="00D55593">
              <w:rPr>
                <w:rFonts w:ascii="Calibri" w:eastAsia="Times New Roman" w:hAnsi="Calibri" w:cs="Calibri"/>
                <w:sz w:val="16"/>
                <w:szCs w:val="16"/>
                <w:lang w:eastAsia="sk-SK"/>
              </w:rPr>
              <w:t> </w:t>
            </w:r>
          </w:p>
        </w:tc>
        <w:tc>
          <w:tcPr>
            <w:tcW w:w="306" w:type="dxa"/>
            <w:vAlign w:val="center"/>
          </w:tcPr>
          <w:p w14:paraId="602B7B7A"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2C2541B4" w14:textId="77777777" w:rsidTr="00CC7CB3">
        <w:trPr>
          <w:gridAfter w:val="1"/>
          <w:wAfter w:w="6" w:type="dxa"/>
          <w:trHeight w:val="345"/>
        </w:trPr>
        <w:tc>
          <w:tcPr>
            <w:tcW w:w="347" w:type="dxa"/>
            <w:tcBorders>
              <w:top w:val="nil"/>
              <w:left w:val="nil"/>
              <w:bottom w:val="nil"/>
              <w:right w:val="nil"/>
            </w:tcBorders>
            <w:shd w:val="clear" w:color="auto" w:fill="auto"/>
            <w:vAlign w:val="center"/>
          </w:tcPr>
          <w:p w14:paraId="786BE084" w14:textId="77777777" w:rsidR="00E23D51" w:rsidRPr="00D55593" w:rsidRDefault="00E23D51">
            <w:pPr>
              <w:spacing w:after="0" w:line="240" w:lineRule="auto"/>
              <w:rPr>
                <w:rFonts w:ascii="Calibri" w:eastAsia="Times New Roman" w:hAnsi="Calibri" w:cs="Calibri"/>
                <w:sz w:val="16"/>
                <w:szCs w:val="16"/>
                <w:lang w:eastAsia="sk-SK"/>
              </w:rPr>
            </w:pPr>
          </w:p>
        </w:tc>
        <w:bookmarkStart w:id="0" w:name="RANGE!C9"/>
        <w:tc>
          <w:tcPr>
            <w:tcW w:w="1627" w:type="dxa"/>
            <w:tcBorders>
              <w:top w:val="nil"/>
              <w:left w:val="single" w:sz="8" w:space="0" w:color="2F5597"/>
              <w:bottom w:val="single" w:sz="8" w:space="0" w:color="2F5597"/>
              <w:right w:val="dashed" w:sz="4" w:space="0" w:color="2F5597"/>
            </w:tcBorders>
            <w:shd w:val="clear" w:color="000000" w:fill="D9E1F2"/>
            <w:vAlign w:val="center"/>
          </w:tcPr>
          <w:p w14:paraId="5D912382" w14:textId="77777777" w:rsidR="00E23D51" w:rsidRPr="00D55593" w:rsidRDefault="00E1037F">
            <w:pPr>
              <w:spacing w:after="0" w:line="240" w:lineRule="auto"/>
              <w:rPr>
                <w:rFonts w:ascii="Calibri" w:eastAsia="Times New Roman" w:hAnsi="Calibri" w:cs="Calibri"/>
                <w:sz w:val="16"/>
                <w:szCs w:val="16"/>
                <w:lang w:eastAsia="sk-SK"/>
              </w:rPr>
            </w:pPr>
            <w:r w:rsidRPr="00D55593">
              <w:rPr>
                <w:rFonts w:ascii="Calibri" w:eastAsia="Times New Roman" w:hAnsi="Calibri" w:cs="Calibri"/>
                <w:sz w:val="16"/>
                <w:szCs w:val="16"/>
                <w:lang w:eastAsia="sk-SK"/>
              </w:rPr>
              <w:fldChar w:fldCharType="begin"/>
            </w:r>
            <w:r w:rsidRPr="00D55593">
              <w:rPr>
                <w:rFonts w:ascii="Calibri" w:eastAsia="Times New Roman" w:hAnsi="Calibri" w:cs="Calibri"/>
                <w:sz w:val="16"/>
                <w:szCs w:val="16"/>
                <w:lang w:eastAsia="sk-SK"/>
              </w:rPr>
              <w:instrText xml:space="preserve"> HYPERLINK "file:///E:\\Šablony%20akreditácia\\4_VTC.xlsx" \l "'poznamky_explanatory notes'!A1" </w:instrText>
            </w:r>
            <w:r w:rsidRPr="00D55593">
              <w:rPr>
                <w:rFonts w:ascii="Calibri" w:eastAsia="Times New Roman" w:hAnsi="Calibri" w:cs="Calibri"/>
                <w:sz w:val="16"/>
                <w:szCs w:val="16"/>
                <w:lang w:eastAsia="sk-SK"/>
              </w:rPr>
              <w:fldChar w:fldCharType="separate"/>
            </w:r>
            <w:r w:rsidRPr="00D55593">
              <w:rPr>
                <w:rFonts w:ascii="Calibri" w:eastAsia="Times New Roman" w:hAnsi="Calibri" w:cs="Calibri"/>
                <w:sz w:val="16"/>
                <w:szCs w:val="16"/>
                <w:lang w:eastAsia="sk-SK"/>
              </w:rPr>
              <w:t>Kód VTC/Code of the research/artistic/other output (RAOO):</w:t>
            </w:r>
            <w:r w:rsidRPr="00D55593">
              <w:rPr>
                <w:rFonts w:ascii="Calibri" w:eastAsia="Times New Roman" w:hAnsi="Calibri" w:cs="Calibri"/>
                <w:sz w:val="16"/>
                <w:szCs w:val="16"/>
                <w:vertAlign w:val="superscript"/>
                <w:lang w:eastAsia="sk-SK"/>
              </w:rPr>
              <w:t>1</w:t>
            </w:r>
            <w:r w:rsidRPr="00D55593">
              <w:rPr>
                <w:rFonts w:ascii="Calibri" w:eastAsia="Times New Roman" w:hAnsi="Calibri" w:cs="Calibri"/>
                <w:sz w:val="16"/>
                <w:szCs w:val="16"/>
                <w:lang w:eastAsia="sk-SK"/>
              </w:rPr>
              <w:fldChar w:fldCharType="end"/>
            </w:r>
            <w:bookmarkEnd w:id="0"/>
          </w:p>
        </w:tc>
        <w:tc>
          <w:tcPr>
            <w:tcW w:w="9153" w:type="dxa"/>
            <w:tcBorders>
              <w:top w:val="nil"/>
              <w:left w:val="nil"/>
              <w:bottom w:val="single" w:sz="8" w:space="0" w:color="2F5597"/>
              <w:right w:val="single" w:sz="8" w:space="0" w:color="2F5597"/>
            </w:tcBorders>
            <w:shd w:val="clear" w:color="auto" w:fill="auto"/>
          </w:tcPr>
          <w:p w14:paraId="240C204C" w14:textId="77777777" w:rsidR="00E23D51" w:rsidRPr="00D55593" w:rsidRDefault="00E1037F">
            <w:pPr>
              <w:spacing w:after="0" w:line="240" w:lineRule="auto"/>
              <w:rPr>
                <w:rFonts w:ascii="Calibri" w:eastAsia="Times New Roman" w:hAnsi="Calibri" w:cs="Calibri"/>
                <w:sz w:val="16"/>
                <w:szCs w:val="16"/>
                <w:lang w:eastAsia="sk-SK"/>
              </w:rPr>
            </w:pPr>
            <w:r w:rsidRPr="00D55593">
              <w:rPr>
                <w:rFonts w:ascii="Calibri" w:eastAsia="Times New Roman" w:hAnsi="Calibri" w:cs="Calibri"/>
                <w:sz w:val="16"/>
                <w:szCs w:val="16"/>
                <w:lang w:eastAsia="sk-SK"/>
              </w:rPr>
              <w:t> </w:t>
            </w:r>
          </w:p>
        </w:tc>
        <w:tc>
          <w:tcPr>
            <w:tcW w:w="306" w:type="dxa"/>
            <w:vAlign w:val="center"/>
          </w:tcPr>
          <w:p w14:paraId="003FD6EF"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6BEAF20B" w14:textId="77777777" w:rsidTr="00CC7CB3">
        <w:trPr>
          <w:gridAfter w:val="1"/>
          <w:wAfter w:w="6" w:type="dxa"/>
          <w:trHeight w:val="405"/>
        </w:trPr>
        <w:tc>
          <w:tcPr>
            <w:tcW w:w="347" w:type="dxa"/>
            <w:tcBorders>
              <w:top w:val="nil"/>
              <w:left w:val="nil"/>
              <w:bottom w:val="nil"/>
              <w:right w:val="nil"/>
            </w:tcBorders>
            <w:shd w:val="clear" w:color="auto" w:fill="auto"/>
            <w:vAlign w:val="center"/>
          </w:tcPr>
          <w:p w14:paraId="2C5656AF" w14:textId="77777777" w:rsidR="00E23D51" w:rsidRPr="00D55593" w:rsidRDefault="00E23D51">
            <w:pPr>
              <w:spacing w:after="0" w:line="240" w:lineRule="auto"/>
              <w:rPr>
                <w:rFonts w:ascii="Calibri" w:eastAsia="Times New Roman" w:hAnsi="Calibri" w:cs="Calibri"/>
                <w:sz w:val="16"/>
                <w:szCs w:val="16"/>
                <w:lang w:eastAsia="sk-SK"/>
              </w:rPr>
            </w:pPr>
          </w:p>
        </w:tc>
        <w:tc>
          <w:tcPr>
            <w:tcW w:w="1627" w:type="dxa"/>
            <w:tcBorders>
              <w:top w:val="nil"/>
              <w:left w:val="nil"/>
              <w:bottom w:val="nil"/>
              <w:right w:val="nil"/>
            </w:tcBorders>
            <w:shd w:val="clear" w:color="auto" w:fill="auto"/>
            <w:vAlign w:val="center"/>
          </w:tcPr>
          <w:p w14:paraId="07483398"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c>
          <w:tcPr>
            <w:tcW w:w="9153" w:type="dxa"/>
            <w:tcBorders>
              <w:top w:val="nil"/>
              <w:left w:val="nil"/>
              <w:bottom w:val="nil"/>
              <w:right w:val="nil"/>
            </w:tcBorders>
            <w:shd w:val="clear" w:color="auto" w:fill="auto"/>
          </w:tcPr>
          <w:p w14:paraId="77F014A6"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c>
          <w:tcPr>
            <w:tcW w:w="306" w:type="dxa"/>
            <w:vAlign w:val="center"/>
          </w:tcPr>
          <w:p w14:paraId="50551A9E"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23CD64DC" w14:textId="77777777" w:rsidTr="00CC7CB3">
        <w:trPr>
          <w:gridAfter w:val="1"/>
          <w:wAfter w:w="6" w:type="dxa"/>
          <w:trHeight w:val="510"/>
        </w:trPr>
        <w:tc>
          <w:tcPr>
            <w:tcW w:w="1974"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F547740" w14:textId="77777777" w:rsidR="00E23D51" w:rsidRPr="00D55593" w:rsidRDefault="00DB131B">
            <w:pPr>
              <w:spacing w:after="0" w:line="240" w:lineRule="auto"/>
              <w:rPr>
                <w:rFonts w:ascii="Calibri" w:eastAsia="Times New Roman" w:hAnsi="Calibri" w:cs="Calibri"/>
                <w:sz w:val="16"/>
                <w:szCs w:val="16"/>
                <w:lang w:eastAsia="sk-SK"/>
              </w:rPr>
            </w:pPr>
            <w:hyperlink r:id="rId9" w:anchor="'poznamky_explanatory notes'!A1" w:history="1">
              <w:r w:rsidR="00E1037F" w:rsidRPr="00D55593">
                <w:rPr>
                  <w:rFonts w:ascii="Calibri" w:eastAsia="Times New Roman" w:hAnsi="Calibri" w:cs="Calibri"/>
                  <w:sz w:val="16"/>
                  <w:szCs w:val="16"/>
                  <w:lang w:eastAsia="sk-SK"/>
                </w:rPr>
                <w:t xml:space="preserve">OCA1. Priezvisko hodnotenej osoby / Surname awarded to the assessed person </w:t>
              </w:r>
              <w:r w:rsidR="00E1037F" w:rsidRPr="00D55593">
                <w:rPr>
                  <w:rFonts w:ascii="Calibri" w:eastAsia="Times New Roman" w:hAnsi="Calibri" w:cs="Calibri"/>
                  <w:sz w:val="16"/>
                  <w:szCs w:val="16"/>
                  <w:vertAlign w:val="superscript"/>
                  <w:lang w:eastAsia="sk-SK"/>
                </w:rPr>
                <w:t>2</w:t>
              </w:r>
            </w:hyperlink>
          </w:p>
        </w:tc>
        <w:tc>
          <w:tcPr>
            <w:tcW w:w="9153" w:type="dxa"/>
            <w:tcBorders>
              <w:top w:val="single" w:sz="8" w:space="0" w:color="auto"/>
              <w:left w:val="nil"/>
              <w:bottom w:val="single" w:sz="8" w:space="0" w:color="auto"/>
              <w:right w:val="single" w:sz="8" w:space="0" w:color="auto"/>
            </w:tcBorders>
            <w:shd w:val="clear" w:color="auto" w:fill="auto"/>
          </w:tcPr>
          <w:p w14:paraId="566F916A" w14:textId="77777777" w:rsidR="00E23D51" w:rsidRPr="00D55593" w:rsidRDefault="00E1037F" w:rsidP="00E02A12">
            <w:pPr>
              <w:spacing w:after="0" w:line="240" w:lineRule="auto"/>
              <w:rPr>
                <w:rFonts w:ascii="Calibri" w:eastAsia="Times New Roman" w:hAnsi="Calibri" w:cs="Calibri"/>
                <w:sz w:val="16"/>
                <w:szCs w:val="16"/>
                <w:lang w:eastAsia="sk-SK"/>
              </w:rPr>
            </w:pPr>
            <w:r w:rsidRPr="00D55593">
              <w:rPr>
                <w:rFonts w:ascii="Calibri" w:eastAsia="Times New Roman" w:hAnsi="Calibri" w:cs="Calibri"/>
                <w:sz w:val="16"/>
                <w:szCs w:val="16"/>
                <w:lang w:eastAsia="sk-SK"/>
              </w:rPr>
              <w:t> </w:t>
            </w:r>
            <w:r w:rsidR="00E02A12" w:rsidRPr="00D55593">
              <w:rPr>
                <w:rFonts w:ascii="Calibri" w:eastAsia="Times New Roman" w:hAnsi="Calibri" w:cs="Calibri"/>
                <w:sz w:val="16"/>
                <w:szCs w:val="16"/>
                <w:lang w:val="en-US" w:eastAsia="sk-SK"/>
              </w:rPr>
              <w:t>Oláh</w:t>
            </w:r>
          </w:p>
        </w:tc>
        <w:tc>
          <w:tcPr>
            <w:tcW w:w="306" w:type="dxa"/>
            <w:vAlign w:val="center"/>
          </w:tcPr>
          <w:p w14:paraId="112A6E12"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6BA54F81" w14:textId="77777777" w:rsidTr="00CC7CB3">
        <w:trPr>
          <w:gridAfter w:val="1"/>
          <w:wAfter w:w="6" w:type="dxa"/>
          <w:trHeight w:val="315"/>
        </w:trPr>
        <w:tc>
          <w:tcPr>
            <w:tcW w:w="1974"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19A307DE" w14:textId="77777777" w:rsidR="00E23D51" w:rsidRPr="00D55593" w:rsidRDefault="00DB131B">
            <w:pPr>
              <w:spacing w:after="0" w:line="240" w:lineRule="auto"/>
              <w:rPr>
                <w:rFonts w:ascii="Calibri" w:eastAsia="Times New Roman" w:hAnsi="Calibri" w:cs="Calibri"/>
                <w:sz w:val="16"/>
                <w:szCs w:val="16"/>
                <w:lang w:eastAsia="sk-SK"/>
              </w:rPr>
            </w:pPr>
            <w:hyperlink r:id="rId10" w:anchor="'poznamky_explanatory notes'!A1" w:history="1">
              <w:r w:rsidR="00E1037F" w:rsidRPr="00D55593">
                <w:rPr>
                  <w:rFonts w:ascii="Calibri" w:eastAsia="Times New Roman" w:hAnsi="Calibri" w:cs="Calibri"/>
                  <w:sz w:val="16"/>
                  <w:szCs w:val="16"/>
                  <w:lang w:eastAsia="sk-SK"/>
                </w:rPr>
                <w:t xml:space="preserve">OCA2. Meno hodnotenej osoby / Name awarded to the assessed person </w:t>
              </w:r>
              <w:r w:rsidR="00E1037F" w:rsidRPr="00D55593">
                <w:rPr>
                  <w:rFonts w:ascii="Calibri" w:eastAsia="Times New Roman" w:hAnsi="Calibri" w:cs="Calibri"/>
                  <w:sz w:val="16"/>
                  <w:szCs w:val="16"/>
                  <w:vertAlign w:val="superscript"/>
                  <w:lang w:eastAsia="sk-SK"/>
                </w:rPr>
                <w:t>2</w:t>
              </w:r>
            </w:hyperlink>
          </w:p>
        </w:tc>
        <w:tc>
          <w:tcPr>
            <w:tcW w:w="9153" w:type="dxa"/>
            <w:tcBorders>
              <w:top w:val="nil"/>
              <w:left w:val="nil"/>
              <w:bottom w:val="single" w:sz="8" w:space="0" w:color="auto"/>
              <w:right w:val="single" w:sz="8" w:space="0" w:color="auto"/>
            </w:tcBorders>
            <w:shd w:val="clear" w:color="auto" w:fill="auto"/>
          </w:tcPr>
          <w:p w14:paraId="1E718F1D" w14:textId="77777777" w:rsidR="00E23D51" w:rsidRPr="00D55593" w:rsidRDefault="00E1037F" w:rsidP="00E02A12">
            <w:pPr>
              <w:spacing w:after="0" w:line="240" w:lineRule="auto"/>
              <w:rPr>
                <w:rFonts w:ascii="Calibri" w:eastAsia="Times New Roman" w:hAnsi="Calibri" w:cs="Calibri"/>
                <w:sz w:val="16"/>
                <w:szCs w:val="16"/>
                <w:lang w:val="en-US" w:eastAsia="sk-SK"/>
              </w:rPr>
            </w:pPr>
            <w:r w:rsidRPr="00D55593">
              <w:rPr>
                <w:rFonts w:ascii="Calibri" w:eastAsia="Times New Roman" w:hAnsi="Calibri" w:cs="Calibri"/>
                <w:sz w:val="16"/>
                <w:szCs w:val="16"/>
                <w:lang w:eastAsia="sk-SK"/>
              </w:rPr>
              <w:t> </w:t>
            </w:r>
            <w:r w:rsidR="00E02A12" w:rsidRPr="00D55593">
              <w:rPr>
                <w:rFonts w:ascii="Calibri" w:eastAsia="Times New Roman" w:hAnsi="Calibri" w:cs="Calibri"/>
                <w:sz w:val="16"/>
                <w:szCs w:val="16"/>
                <w:lang w:val="en-US" w:eastAsia="sk-SK"/>
              </w:rPr>
              <w:t>Michal</w:t>
            </w:r>
          </w:p>
        </w:tc>
        <w:tc>
          <w:tcPr>
            <w:tcW w:w="306" w:type="dxa"/>
            <w:vAlign w:val="center"/>
          </w:tcPr>
          <w:p w14:paraId="058C1F9C"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6C0AEF15" w14:textId="77777777" w:rsidTr="00CC7CB3">
        <w:trPr>
          <w:gridAfter w:val="1"/>
          <w:wAfter w:w="6" w:type="dxa"/>
          <w:trHeight w:val="559"/>
        </w:trPr>
        <w:tc>
          <w:tcPr>
            <w:tcW w:w="1974"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3FE7EBAB" w14:textId="77777777" w:rsidR="00E23D51" w:rsidRPr="00D55593" w:rsidRDefault="00DB131B">
            <w:pPr>
              <w:spacing w:after="0" w:line="240" w:lineRule="auto"/>
              <w:rPr>
                <w:rFonts w:ascii="Calibri" w:eastAsia="Times New Roman" w:hAnsi="Calibri" w:cs="Calibri"/>
                <w:sz w:val="16"/>
                <w:szCs w:val="16"/>
                <w:lang w:eastAsia="sk-SK"/>
              </w:rPr>
            </w:pPr>
            <w:hyperlink r:id="rId11" w:anchor="'poznamky_explanatory notes'!A1" w:history="1">
              <w:r w:rsidR="00E1037F" w:rsidRPr="00D55593">
                <w:rPr>
                  <w:rFonts w:ascii="Calibri" w:eastAsia="Times New Roman" w:hAnsi="Calibri" w:cs="Calibri"/>
                  <w:sz w:val="16"/>
                  <w:szCs w:val="16"/>
                  <w:lang w:eastAsia="sk-SK"/>
                </w:rPr>
                <w:t xml:space="preserve">OCA3. Tituly hodnotenej osoby / Degrees awarded to the assessed person </w:t>
              </w:r>
              <w:r w:rsidR="00E1037F" w:rsidRPr="00D55593">
                <w:rPr>
                  <w:rFonts w:ascii="Calibri" w:eastAsia="Times New Roman" w:hAnsi="Calibri" w:cs="Calibri"/>
                  <w:sz w:val="16"/>
                  <w:szCs w:val="16"/>
                  <w:vertAlign w:val="superscript"/>
                  <w:lang w:eastAsia="sk-SK"/>
                </w:rPr>
                <w:t>2</w:t>
              </w:r>
            </w:hyperlink>
          </w:p>
        </w:tc>
        <w:tc>
          <w:tcPr>
            <w:tcW w:w="9153" w:type="dxa"/>
            <w:tcBorders>
              <w:top w:val="nil"/>
              <w:left w:val="nil"/>
              <w:bottom w:val="single" w:sz="8" w:space="0" w:color="auto"/>
              <w:right w:val="single" w:sz="8" w:space="0" w:color="auto"/>
            </w:tcBorders>
            <w:shd w:val="clear" w:color="auto" w:fill="auto"/>
          </w:tcPr>
          <w:p w14:paraId="3F48D6DD" w14:textId="77777777" w:rsidR="00E23D51" w:rsidRPr="00D55593" w:rsidRDefault="00E1037F" w:rsidP="00E02A12">
            <w:pPr>
              <w:spacing w:after="0" w:line="240" w:lineRule="auto"/>
              <w:rPr>
                <w:rFonts w:ascii="Calibri" w:eastAsia="Times New Roman" w:hAnsi="Calibri" w:cs="Calibri"/>
                <w:sz w:val="16"/>
                <w:szCs w:val="16"/>
                <w:lang w:eastAsia="sk-SK"/>
              </w:rPr>
            </w:pPr>
            <w:r w:rsidRPr="00D55593">
              <w:rPr>
                <w:rFonts w:ascii="Calibri" w:eastAsia="Times New Roman" w:hAnsi="Calibri" w:cs="Calibri"/>
                <w:sz w:val="16"/>
                <w:szCs w:val="16"/>
                <w:lang w:eastAsia="sk-SK"/>
              </w:rPr>
              <w:t> </w:t>
            </w:r>
            <w:r w:rsidR="00E02A12" w:rsidRPr="00D55593">
              <w:rPr>
                <w:rFonts w:ascii="Calibri" w:eastAsia="Times New Roman" w:hAnsi="Calibri" w:cs="Calibri"/>
                <w:sz w:val="16"/>
                <w:szCs w:val="16"/>
                <w:lang w:val="en-US" w:eastAsia="sk-SK"/>
              </w:rPr>
              <w:t>prof. PhDr., PhD.</w:t>
            </w:r>
          </w:p>
        </w:tc>
        <w:tc>
          <w:tcPr>
            <w:tcW w:w="306" w:type="dxa"/>
            <w:vAlign w:val="center"/>
          </w:tcPr>
          <w:p w14:paraId="6867AAA8"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53C3F3D0" w14:textId="77777777" w:rsidTr="00CC7CB3">
        <w:trPr>
          <w:gridAfter w:val="1"/>
          <w:wAfter w:w="6" w:type="dxa"/>
          <w:trHeight w:val="660"/>
        </w:trPr>
        <w:tc>
          <w:tcPr>
            <w:tcW w:w="1974"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A82E2B9" w14:textId="77777777" w:rsidR="00E23D51" w:rsidRPr="00D55593" w:rsidRDefault="00DB131B">
            <w:pPr>
              <w:spacing w:after="0" w:line="240" w:lineRule="auto"/>
              <w:rPr>
                <w:rFonts w:ascii="Calibri" w:eastAsia="Times New Roman" w:hAnsi="Calibri" w:cs="Calibri"/>
                <w:sz w:val="16"/>
                <w:szCs w:val="16"/>
                <w:lang w:eastAsia="sk-SK"/>
              </w:rPr>
            </w:pPr>
            <w:hyperlink r:id="rId12" w:anchor="'poznamky_explanatory notes'!A1" w:history="1">
              <w:r w:rsidR="00E1037F" w:rsidRPr="00D55593">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E1037F" w:rsidRPr="00D55593">
                <w:rPr>
                  <w:rFonts w:ascii="Calibri" w:eastAsia="Times New Roman" w:hAnsi="Calibri" w:cs="Calibri"/>
                  <w:sz w:val="16"/>
                  <w:szCs w:val="16"/>
                  <w:vertAlign w:val="superscript"/>
                  <w:lang w:eastAsia="sk-SK"/>
                </w:rPr>
                <w:t>3</w:t>
              </w:r>
            </w:hyperlink>
          </w:p>
        </w:tc>
        <w:tc>
          <w:tcPr>
            <w:tcW w:w="9153" w:type="dxa"/>
            <w:tcBorders>
              <w:top w:val="nil"/>
              <w:left w:val="nil"/>
              <w:bottom w:val="single" w:sz="8" w:space="0" w:color="auto"/>
              <w:right w:val="single" w:sz="8" w:space="0" w:color="auto"/>
            </w:tcBorders>
            <w:shd w:val="clear" w:color="auto" w:fill="auto"/>
          </w:tcPr>
          <w:p w14:paraId="0A40DB35" w14:textId="77777777" w:rsidR="00E23D51" w:rsidRPr="00D55593" w:rsidRDefault="00E02A12">
            <w:pPr>
              <w:spacing w:after="0" w:line="240" w:lineRule="auto"/>
              <w:rPr>
                <w:rFonts w:ascii="Calibri" w:eastAsia="Times New Roman" w:hAnsi="Calibri" w:cs="Calibri"/>
                <w:sz w:val="16"/>
                <w:szCs w:val="16"/>
                <w:lang w:eastAsia="sk-SK"/>
              </w:rPr>
            </w:pPr>
            <w:r w:rsidRPr="00D55593">
              <w:rPr>
                <w:rFonts w:ascii="Calibri" w:eastAsia="Times New Roman" w:hAnsi="Calibri"/>
                <w:sz w:val="16"/>
                <w:szCs w:val="16"/>
                <w:lang w:eastAsia="sk-SK"/>
              </w:rPr>
              <w:t>https://www.portalvs.sk/regzam/detail/8099?do=filterForm-submit&amp;name=Michal&amp;surname=Ol%C3%A1h&amp;sort=surname&amp;employment_state=yes&amp;filter=Vyh%C4%BEada%C5%A5</w:t>
            </w:r>
          </w:p>
        </w:tc>
        <w:tc>
          <w:tcPr>
            <w:tcW w:w="306" w:type="dxa"/>
            <w:vAlign w:val="center"/>
          </w:tcPr>
          <w:p w14:paraId="75262770"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28E6F0E0" w14:textId="77777777" w:rsidTr="00CC7CB3">
        <w:trPr>
          <w:gridAfter w:val="1"/>
          <w:wAfter w:w="6" w:type="dxa"/>
          <w:trHeight w:val="300"/>
        </w:trPr>
        <w:tc>
          <w:tcPr>
            <w:tcW w:w="1974"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F6D63C8" w14:textId="77777777" w:rsidR="00E23D51" w:rsidRPr="00D55593" w:rsidRDefault="00DB131B">
            <w:pPr>
              <w:spacing w:after="0" w:line="240" w:lineRule="auto"/>
              <w:rPr>
                <w:rFonts w:ascii="Calibri" w:eastAsia="Times New Roman" w:hAnsi="Calibri" w:cs="Calibri"/>
                <w:sz w:val="16"/>
                <w:szCs w:val="16"/>
                <w:lang w:eastAsia="sk-SK"/>
              </w:rPr>
            </w:pPr>
            <w:hyperlink r:id="rId13" w:anchor="'poznamky_explanatory notes'!A1" w:history="1">
              <w:r w:rsidR="00E1037F" w:rsidRPr="00D55593">
                <w:rPr>
                  <w:rFonts w:ascii="Calibri" w:eastAsia="Times New Roman" w:hAnsi="Calibri" w:cs="Calibri"/>
                  <w:sz w:val="16"/>
                  <w:szCs w:val="16"/>
                  <w:lang w:eastAsia="sk-SK"/>
                </w:rPr>
                <w:t xml:space="preserve">OCA5. Oblasť posudzovania / Area of assessment </w:t>
              </w:r>
              <w:r w:rsidR="00E1037F" w:rsidRPr="00D55593">
                <w:rPr>
                  <w:rFonts w:ascii="Calibri" w:eastAsia="Times New Roman" w:hAnsi="Calibri" w:cs="Calibri"/>
                  <w:sz w:val="16"/>
                  <w:szCs w:val="16"/>
                  <w:vertAlign w:val="superscript"/>
                  <w:lang w:eastAsia="sk-SK"/>
                </w:rPr>
                <w:t>4</w:t>
              </w:r>
            </w:hyperlink>
          </w:p>
        </w:tc>
        <w:tc>
          <w:tcPr>
            <w:tcW w:w="9153" w:type="dxa"/>
            <w:tcBorders>
              <w:top w:val="nil"/>
              <w:left w:val="nil"/>
              <w:bottom w:val="single" w:sz="8" w:space="0" w:color="auto"/>
              <w:right w:val="single" w:sz="8" w:space="0" w:color="auto"/>
            </w:tcBorders>
            <w:shd w:val="clear" w:color="auto" w:fill="auto"/>
          </w:tcPr>
          <w:p w14:paraId="4299B4BE" w14:textId="77777777" w:rsidR="00E23D51" w:rsidRPr="00D55593" w:rsidRDefault="00E02A12">
            <w:pPr>
              <w:spacing w:after="0" w:line="240" w:lineRule="auto"/>
              <w:rPr>
                <w:rFonts w:ascii="Calibri" w:eastAsia="Times New Roman" w:hAnsi="Calibri" w:cs="Calibri"/>
                <w:sz w:val="16"/>
                <w:szCs w:val="16"/>
                <w:lang w:eastAsia="sk-SK"/>
              </w:rPr>
            </w:pPr>
            <w:r w:rsidRPr="00D55593">
              <w:rPr>
                <w:rFonts w:ascii="Calibri" w:eastAsia="Times New Roman" w:hAnsi="Calibri" w:cs="Calibri"/>
                <w:sz w:val="16"/>
                <w:szCs w:val="16"/>
                <w:lang w:eastAsia="sk-SK"/>
              </w:rPr>
              <w:t>Sociálna práca / Social Work</w:t>
            </w:r>
          </w:p>
        </w:tc>
        <w:tc>
          <w:tcPr>
            <w:tcW w:w="306" w:type="dxa"/>
            <w:vAlign w:val="center"/>
          </w:tcPr>
          <w:p w14:paraId="1DB7A2A2"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2467FF4D" w14:textId="77777777" w:rsidTr="00CC7CB3">
        <w:trPr>
          <w:gridAfter w:val="1"/>
          <w:wAfter w:w="6" w:type="dxa"/>
          <w:trHeight w:val="972"/>
        </w:trPr>
        <w:tc>
          <w:tcPr>
            <w:tcW w:w="1974"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EB39AEA" w14:textId="77777777" w:rsidR="00E23D51" w:rsidRPr="00D55593" w:rsidRDefault="00DB131B">
            <w:pPr>
              <w:spacing w:after="0" w:line="240" w:lineRule="auto"/>
              <w:rPr>
                <w:rFonts w:ascii="Calibri" w:eastAsia="Times New Roman" w:hAnsi="Calibri" w:cs="Calibri"/>
                <w:sz w:val="16"/>
                <w:szCs w:val="16"/>
                <w:lang w:eastAsia="sk-SK"/>
              </w:rPr>
            </w:pPr>
            <w:hyperlink r:id="rId14" w:anchor="Expl.OCA6!A1" w:history="1">
              <w:r w:rsidR="00E1037F" w:rsidRPr="00D55593">
                <w:rPr>
                  <w:rFonts w:ascii="Calibri" w:eastAsia="Times New Roman" w:hAnsi="Calibri" w:cs="Calibri"/>
                  <w:sz w:val="16"/>
                  <w:szCs w:val="16"/>
                  <w:lang w:eastAsia="sk-SK"/>
                </w:rPr>
                <w:t xml:space="preserve">OCA6. Kategória výstupu tvorivej činnosti / Category of the research/ artistic/other output </w:t>
              </w:r>
              <w:r w:rsidR="00E1037F" w:rsidRPr="00D55593">
                <w:rPr>
                  <w:rFonts w:ascii="Calibri" w:eastAsia="Times New Roman" w:hAnsi="Calibri" w:cs="Calibri"/>
                  <w:sz w:val="16"/>
                  <w:szCs w:val="16"/>
                  <w:lang w:eastAsia="sk-SK"/>
                </w:rPr>
                <w:br/>
              </w:r>
              <w:r w:rsidR="00E1037F" w:rsidRPr="00D55593">
                <w:rPr>
                  <w:rFonts w:ascii="Calibri" w:eastAsia="Times New Roman" w:hAnsi="Calibri" w:cs="Calibri"/>
                  <w:i/>
                  <w:iCs/>
                  <w:sz w:val="16"/>
                  <w:szCs w:val="16"/>
                  <w:lang w:eastAsia="sk-SK"/>
                </w:rPr>
                <w:t xml:space="preserve">Výber zo 6 možností (pozri Vysvetlivky k položke OCA6) / Choice from 6 options (see Explanations for OCA6). </w:t>
              </w:r>
            </w:hyperlink>
          </w:p>
        </w:tc>
        <w:tc>
          <w:tcPr>
            <w:tcW w:w="9153" w:type="dxa"/>
            <w:tcBorders>
              <w:top w:val="nil"/>
              <w:left w:val="nil"/>
              <w:bottom w:val="single" w:sz="8" w:space="0" w:color="auto"/>
              <w:right w:val="single" w:sz="8" w:space="0" w:color="auto"/>
            </w:tcBorders>
            <w:shd w:val="clear" w:color="auto" w:fill="auto"/>
          </w:tcPr>
          <w:p w14:paraId="0B4ADF2C" w14:textId="77777777" w:rsidR="00E23D51" w:rsidRDefault="00092CD9">
            <w:pPr>
              <w:pStyle w:val="Normln1"/>
              <w:rPr>
                <w:rFonts w:asciiTheme="minorHAnsi" w:eastAsiaTheme="minorHAnsi" w:hAnsiTheme="minorHAnsi" w:cstheme="minorBidi"/>
                <w:sz w:val="16"/>
                <w:szCs w:val="16"/>
                <w:lang w:eastAsia="en-US"/>
              </w:rPr>
            </w:pPr>
            <w:r w:rsidRPr="00FF252F">
              <w:rPr>
                <w:rFonts w:asciiTheme="minorHAnsi" w:eastAsiaTheme="minorHAnsi" w:hAnsiTheme="minorHAnsi" w:cstheme="minorBidi"/>
                <w:sz w:val="16"/>
                <w:szCs w:val="16"/>
                <w:lang w:eastAsia="en-US"/>
              </w:rPr>
              <w:t>pedagogický výstup / pedagogical output</w:t>
            </w:r>
          </w:p>
          <w:p w14:paraId="52605E7E" w14:textId="77777777" w:rsidR="00092CD9" w:rsidRPr="00D55593" w:rsidRDefault="00092CD9">
            <w:pPr>
              <w:pStyle w:val="Normln1"/>
              <w:rPr>
                <w:rFonts w:ascii="Calibri" w:hAnsi="Calibri" w:cs="Calibri"/>
                <w:sz w:val="16"/>
                <w:szCs w:val="16"/>
              </w:rPr>
            </w:pPr>
          </w:p>
          <w:p w14:paraId="5615FADD" w14:textId="63824AE0" w:rsidR="00E23D51" w:rsidRPr="003D7704" w:rsidRDefault="00297E51" w:rsidP="005C7507">
            <w:pPr>
              <w:pStyle w:val="Normln1"/>
              <w:rPr>
                <w:rFonts w:asciiTheme="minorHAnsi" w:eastAsia="Times New Roman" w:hAnsiTheme="minorHAnsi" w:cstheme="minorHAnsi"/>
                <w:i/>
                <w:iCs/>
                <w:sz w:val="16"/>
                <w:szCs w:val="16"/>
              </w:rPr>
            </w:pPr>
            <w:r>
              <w:rPr>
                <w:rFonts w:asciiTheme="minorHAnsi" w:hAnsiTheme="minorHAnsi" w:cstheme="minorHAnsi"/>
                <w:sz w:val="16"/>
              </w:rPr>
              <w:t xml:space="preserve">Ľubomír Oláh, Michal Oláh (2023) </w:t>
            </w:r>
            <w:r w:rsidR="005C7507">
              <w:rPr>
                <w:rFonts w:asciiTheme="minorHAnsi" w:hAnsiTheme="minorHAnsi" w:cstheme="minorHAnsi"/>
                <w:sz w:val="16"/>
              </w:rPr>
              <w:t>Výskum a štatistika v spoločenských vedách</w:t>
            </w:r>
            <w:r>
              <w:rPr>
                <w:rFonts w:asciiTheme="minorHAnsi" w:hAnsiTheme="minorHAnsi" w:cstheme="minorHAnsi"/>
                <w:sz w:val="16"/>
              </w:rPr>
              <w:t xml:space="preserve"> </w:t>
            </w:r>
            <w:r w:rsidR="005C7507">
              <w:rPr>
                <w:rFonts w:asciiTheme="minorHAnsi" w:hAnsiTheme="minorHAnsi" w:cstheme="minorHAnsi"/>
                <w:sz w:val="16"/>
              </w:rPr>
              <w:t>„</w:t>
            </w:r>
            <w:r>
              <w:rPr>
                <w:rFonts w:asciiTheme="minorHAnsi" w:hAnsiTheme="minorHAnsi" w:cstheme="minorHAnsi"/>
                <w:sz w:val="16"/>
              </w:rPr>
              <w:t>s humorom a láskou“. VŠZaSP av. Alžbety, Bratislava. ISBN: 978-80-8132-273-0</w:t>
            </w:r>
          </w:p>
        </w:tc>
        <w:tc>
          <w:tcPr>
            <w:tcW w:w="306" w:type="dxa"/>
            <w:vAlign w:val="center"/>
          </w:tcPr>
          <w:p w14:paraId="2445CA20"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342794A1" w14:textId="77777777" w:rsidTr="00CC7CB3">
        <w:trPr>
          <w:gridAfter w:val="1"/>
          <w:wAfter w:w="6" w:type="dxa"/>
          <w:trHeight w:val="510"/>
        </w:trPr>
        <w:tc>
          <w:tcPr>
            <w:tcW w:w="1974"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44B9E000" w14:textId="77777777" w:rsidR="00E23D51" w:rsidRPr="00D55593" w:rsidRDefault="00E1037F">
            <w:pPr>
              <w:spacing w:after="0" w:line="240" w:lineRule="auto"/>
              <w:rPr>
                <w:rFonts w:ascii="Calibri" w:eastAsia="Times New Roman" w:hAnsi="Calibri" w:cs="Calibri"/>
                <w:sz w:val="16"/>
                <w:szCs w:val="16"/>
                <w:lang w:eastAsia="sk-SK"/>
              </w:rPr>
            </w:pPr>
            <w:r w:rsidRPr="00D55593">
              <w:rPr>
                <w:rFonts w:ascii="Calibri" w:eastAsia="Times New Roman" w:hAnsi="Calibri" w:cs="Calibri"/>
                <w:sz w:val="16"/>
                <w:szCs w:val="16"/>
                <w:lang w:eastAsia="sk-SK"/>
              </w:rPr>
              <w:t>OCA7. Rok vydania výstupu tvorivej činnosti / Year of publication of the research/artistic/other output</w:t>
            </w:r>
          </w:p>
        </w:tc>
        <w:tc>
          <w:tcPr>
            <w:tcW w:w="9153" w:type="dxa"/>
            <w:tcBorders>
              <w:top w:val="nil"/>
              <w:left w:val="nil"/>
              <w:bottom w:val="single" w:sz="8" w:space="0" w:color="auto"/>
              <w:right w:val="single" w:sz="8" w:space="0" w:color="auto"/>
            </w:tcBorders>
            <w:shd w:val="clear" w:color="auto" w:fill="auto"/>
          </w:tcPr>
          <w:p w14:paraId="29D32E3A" w14:textId="39128B2A" w:rsidR="00E23D51" w:rsidRPr="00D55593" w:rsidRDefault="00E1037F" w:rsidP="003D7704">
            <w:pPr>
              <w:spacing w:after="0" w:line="240" w:lineRule="auto"/>
              <w:rPr>
                <w:rFonts w:ascii="Calibri" w:eastAsia="Times New Roman" w:hAnsi="Calibri" w:cs="Calibri"/>
                <w:sz w:val="16"/>
                <w:szCs w:val="16"/>
                <w:lang w:val="en-US" w:eastAsia="sk-SK"/>
              </w:rPr>
            </w:pPr>
            <w:r w:rsidRPr="00D55593">
              <w:rPr>
                <w:rFonts w:ascii="Calibri" w:eastAsia="Times New Roman" w:hAnsi="Calibri" w:cs="Calibri"/>
                <w:sz w:val="16"/>
                <w:szCs w:val="16"/>
                <w:lang w:eastAsia="sk-SK"/>
              </w:rPr>
              <w:t> </w:t>
            </w:r>
            <w:r w:rsidR="003D7704">
              <w:rPr>
                <w:rFonts w:ascii="Calibri" w:eastAsia="Times New Roman" w:hAnsi="Calibri" w:cs="Calibri"/>
                <w:sz w:val="16"/>
                <w:szCs w:val="16"/>
                <w:lang w:val="en-US" w:eastAsia="sk-SK"/>
              </w:rPr>
              <w:t>20</w:t>
            </w:r>
            <w:r w:rsidR="00297E51">
              <w:rPr>
                <w:rFonts w:ascii="Calibri" w:eastAsia="Times New Roman" w:hAnsi="Calibri" w:cs="Calibri"/>
                <w:sz w:val="16"/>
                <w:szCs w:val="16"/>
                <w:lang w:val="en-US" w:eastAsia="sk-SK"/>
              </w:rPr>
              <w:t>23</w:t>
            </w:r>
          </w:p>
        </w:tc>
        <w:tc>
          <w:tcPr>
            <w:tcW w:w="306" w:type="dxa"/>
            <w:vAlign w:val="center"/>
          </w:tcPr>
          <w:p w14:paraId="25A132D3"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3B95064D" w14:textId="77777777" w:rsidTr="00CC7CB3">
        <w:trPr>
          <w:gridAfter w:val="1"/>
          <w:wAfter w:w="6" w:type="dxa"/>
          <w:trHeight w:val="660"/>
        </w:trPr>
        <w:tc>
          <w:tcPr>
            <w:tcW w:w="1974"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D7DC55E" w14:textId="77777777" w:rsidR="00E23D51" w:rsidRPr="00A16C00" w:rsidRDefault="00DB131B">
            <w:pPr>
              <w:spacing w:after="0" w:line="240" w:lineRule="auto"/>
              <w:rPr>
                <w:rFonts w:eastAsia="Times New Roman" w:cstheme="minorHAnsi"/>
                <w:sz w:val="16"/>
                <w:szCs w:val="16"/>
                <w:lang w:eastAsia="sk-SK"/>
              </w:rPr>
            </w:pPr>
            <w:hyperlink r:id="rId15" w:anchor="'poznamky_explanatory notes'!A1" w:history="1">
              <w:r w:rsidR="00E1037F" w:rsidRPr="00A16C00">
                <w:rPr>
                  <w:rFonts w:eastAsia="Times New Roman" w:cstheme="minorHAnsi"/>
                  <w:sz w:val="16"/>
                  <w:szCs w:val="16"/>
                  <w:lang w:eastAsia="sk-SK"/>
                </w:rPr>
                <w:t xml:space="preserve">OCA8. ID záznamu v CREPČ alebo CREUČ </w:t>
              </w:r>
              <w:r w:rsidR="00E1037F" w:rsidRPr="00A16C00">
                <w:rPr>
                  <w:rFonts w:eastAsia="Times New Roman" w:cstheme="minorHAnsi"/>
                  <w:i/>
                  <w:iCs/>
                  <w:sz w:val="16"/>
                  <w:szCs w:val="16"/>
                  <w:lang w:eastAsia="sk-SK"/>
                </w:rPr>
                <w:t>(ak je)</w:t>
              </w:r>
              <w:r w:rsidR="00E1037F" w:rsidRPr="00A16C00">
                <w:rPr>
                  <w:rFonts w:eastAsia="Times New Roman" w:cstheme="minorHAnsi"/>
                  <w:sz w:val="16"/>
                  <w:szCs w:val="16"/>
                  <w:lang w:eastAsia="sk-SK"/>
                </w:rPr>
                <w:t xml:space="preserve"> / ID of the record in the Central Registry of Publication Activity (CRPA) or the Central Registry of Artistic Activity (CRAA) </w:t>
              </w:r>
              <w:r w:rsidR="00E1037F" w:rsidRPr="00A16C00">
                <w:rPr>
                  <w:rFonts w:eastAsia="Times New Roman" w:cstheme="minorHAnsi"/>
                  <w:sz w:val="16"/>
                  <w:szCs w:val="16"/>
                  <w:vertAlign w:val="superscript"/>
                  <w:lang w:eastAsia="sk-SK"/>
                </w:rPr>
                <w:t>5</w:t>
              </w:r>
            </w:hyperlink>
          </w:p>
        </w:tc>
        <w:tc>
          <w:tcPr>
            <w:tcW w:w="9153" w:type="dxa"/>
            <w:tcBorders>
              <w:top w:val="nil"/>
              <w:left w:val="nil"/>
              <w:bottom w:val="single" w:sz="8" w:space="0" w:color="auto"/>
              <w:right w:val="single" w:sz="8" w:space="0" w:color="auto"/>
            </w:tcBorders>
            <w:shd w:val="clear" w:color="auto" w:fill="auto"/>
          </w:tcPr>
          <w:p w14:paraId="0D09A209" w14:textId="0DE95366" w:rsidR="00E23D51" w:rsidRPr="00A16C00" w:rsidRDefault="00297E51">
            <w:pPr>
              <w:spacing w:after="0" w:line="240" w:lineRule="auto"/>
              <w:rPr>
                <w:rFonts w:eastAsia="Times New Roman" w:cstheme="minorHAnsi"/>
                <w:sz w:val="16"/>
                <w:szCs w:val="16"/>
                <w:lang w:eastAsia="sk-SK"/>
              </w:rPr>
            </w:pPr>
            <w:r>
              <w:rPr>
                <w:rFonts w:cstheme="minorHAnsi"/>
                <w:sz w:val="16"/>
                <w:szCs w:val="16"/>
                <w:shd w:val="clear" w:color="auto" w:fill="FFFFFF"/>
              </w:rPr>
              <w:t>ID: 1089732</w:t>
            </w:r>
          </w:p>
        </w:tc>
        <w:tc>
          <w:tcPr>
            <w:tcW w:w="306" w:type="dxa"/>
            <w:vAlign w:val="center"/>
          </w:tcPr>
          <w:p w14:paraId="4599E28D"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50BE3511" w14:textId="77777777" w:rsidTr="00CC7CB3">
        <w:trPr>
          <w:gridAfter w:val="1"/>
          <w:wAfter w:w="6" w:type="dxa"/>
          <w:trHeight w:val="494"/>
        </w:trPr>
        <w:tc>
          <w:tcPr>
            <w:tcW w:w="1974"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F1F91F6" w14:textId="77777777" w:rsidR="00E23D51" w:rsidRPr="00D55593" w:rsidRDefault="00DB131B">
            <w:pPr>
              <w:spacing w:after="0" w:line="240" w:lineRule="auto"/>
              <w:rPr>
                <w:rFonts w:ascii="Calibri" w:eastAsia="Times New Roman" w:hAnsi="Calibri" w:cs="Calibri"/>
                <w:sz w:val="16"/>
                <w:szCs w:val="16"/>
                <w:lang w:eastAsia="sk-SK"/>
              </w:rPr>
            </w:pPr>
            <w:hyperlink r:id="rId16" w:anchor="'poznamky_explanatory notes'!A1" w:history="1">
              <w:r w:rsidR="00E1037F" w:rsidRPr="00D55593">
                <w:rPr>
                  <w:rFonts w:ascii="Calibri" w:eastAsia="Times New Roman" w:hAnsi="Calibri" w:cs="Calibri"/>
                  <w:sz w:val="16"/>
                  <w:szCs w:val="16"/>
                  <w:lang w:eastAsia="sk-SK"/>
                </w:rPr>
                <w:t xml:space="preserve">OCA9. Hyperlink na záznam v CREPČ alebo CREUČ / Hyperlink to the record in CRPA or CRAA </w:t>
              </w:r>
              <w:r w:rsidR="00E1037F" w:rsidRPr="00D55593">
                <w:rPr>
                  <w:rFonts w:ascii="Calibri" w:eastAsia="Times New Roman" w:hAnsi="Calibri" w:cs="Calibri"/>
                  <w:sz w:val="16"/>
                  <w:szCs w:val="16"/>
                  <w:vertAlign w:val="superscript"/>
                  <w:lang w:eastAsia="sk-SK"/>
                </w:rPr>
                <w:t>6</w:t>
              </w:r>
            </w:hyperlink>
          </w:p>
        </w:tc>
        <w:tc>
          <w:tcPr>
            <w:tcW w:w="9153" w:type="dxa"/>
            <w:tcBorders>
              <w:top w:val="nil"/>
              <w:left w:val="nil"/>
              <w:bottom w:val="single" w:sz="8" w:space="0" w:color="auto"/>
              <w:right w:val="single" w:sz="8" w:space="0" w:color="auto"/>
            </w:tcBorders>
            <w:shd w:val="clear" w:color="auto" w:fill="auto"/>
          </w:tcPr>
          <w:p w14:paraId="592F69F9" w14:textId="39514109" w:rsidR="00E23D51" w:rsidRPr="00D55593" w:rsidRDefault="00297E51">
            <w:pPr>
              <w:spacing w:after="0" w:line="240" w:lineRule="auto"/>
              <w:rPr>
                <w:rFonts w:ascii="Calibri" w:eastAsia="Times New Roman" w:hAnsi="Calibri" w:cs="Calibri"/>
                <w:sz w:val="16"/>
                <w:szCs w:val="16"/>
                <w:lang w:eastAsia="sk-SK"/>
              </w:rPr>
            </w:pPr>
            <w:bookmarkStart w:id="1" w:name="_GoBack"/>
            <w:r w:rsidRPr="00297E51">
              <w:rPr>
                <w:rFonts w:ascii="Calibri" w:eastAsia="Times New Roman" w:hAnsi="Calibri" w:cs="Calibri"/>
                <w:sz w:val="16"/>
                <w:szCs w:val="16"/>
                <w:lang w:eastAsia="sk-SK"/>
              </w:rPr>
              <w:t>https://app.crepc.sk/?fn=detailBiblioFormChildO2E9H&amp;sid=1AFCFE9707F0ADCF6D67B5D1D189&amp;seo=CREP%C4%8C-detail-kni%C5%BEn%C3%A1-publik%C3%A1cia</w:t>
            </w:r>
            <w:bookmarkEnd w:id="1"/>
          </w:p>
        </w:tc>
        <w:tc>
          <w:tcPr>
            <w:tcW w:w="306" w:type="dxa"/>
            <w:vAlign w:val="center"/>
          </w:tcPr>
          <w:p w14:paraId="0B016CF9"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183E91E7" w14:textId="77777777" w:rsidTr="00CC7CB3">
        <w:trPr>
          <w:gridAfter w:val="1"/>
          <w:wAfter w:w="6" w:type="dxa"/>
          <w:trHeight w:val="1065"/>
        </w:trPr>
        <w:tc>
          <w:tcPr>
            <w:tcW w:w="34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2C06B840" w14:textId="77777777" w:rsidR="00E23D51" w:rsidRPr="00D55593" w:rsidRDefault="00E1037F">
            <w:pPr>
              <w:spacing w:after="0" w:line="240" w:lineRule="auto"/>
              <w:jc w:val="center"/>
              <w:rPr>
                <w:rFonts w:ascii="Calibri" w:eastAsia="Times New Roman" w:hAnsi="Calibri" w:cs="Calibri"/>
                <w:sz w:val="16"/>
                <w:szCs w:val="16"/>
                <w:lang w:eastAsia="sk-SK"/>
              </w:rPr>
            </w:pPr>
            <w:r w:rsidRPr="00D55593">
              <w:rPr>
                <w:rFonts w:ascii="Calibri" w:eastAsia="Times New Roman" w:hAnsi="Calibri" w:cs="Calibri"/>
                <w:sz w:val="16"/>
                <w:szCs w:val="16"/>
                <w:lang w:eastAsia="sk-SK"/>
              </w:rPr>
              <w:t>Charakteristika výstupu, ktorý nie je registrovaný v CREPČ alebo CREUČ / Characteristics of the output that is not registered in CRPA or CRAA</w:t>
            </w:r>
          </w:p>
        </w:tc>
        <w:tc>
          <w:tcPr>
            <w:tcW w:w="1627" w:type="dxa"/>
            <w:tcBorders>
              <w:top w:val="nil"/>
              <w:left w:val="nil"/>
              <w:bottom w:val="single" w:sz="8" w:space="0" w:color="auto"/>
              <w:right w:val="single" w:sz="8" w:space="0" w:color="auto"/>
            </w:tcBorders>
            <w:shd w:val="clear" w:color="000000" w:fill="D9E1F2"/>
            <w:vAlign w:val="center"/>
          </w:tcPr>
          <w:p w14:paraId="18D73862" w14:textId="77777777" w:rsidR="00E23D51" w:rsidRPr="00D55593" w:rsidRDefault="00DB131B">
            <w:pPr>
              <w:spacing w:after="0" w:line="240" w:lineRule="auto"/>
              <w:rPr>
                <w:rFonts w:ascii="Calibri" w:eastAsia="Times New Roman" w:hAnsi="Calibri" w:cs="Calibri"/>
                <w:sz w:val="16"/>
                <w:szCs w:val="16"/>
                <w:highlight w:val="red"/>
                <w:lang w:eastAsia="sk-SK"/>
              </w:rPr>
            </w:pPr>
            <w:hyperlink r:id="rId17" w:anchor="'poznamky_explanatory notes'!A1" w:history="1">
              <w:r w:rsidR="00E1037F" w:rsidRPr="003D7704">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E1037F" w:rsidRPr="003D7704">
                <w:rPr>
                  <w:rFonts w:ascii="Calibri" w:eastAsia="Times New Roman" w:hAnsi="Calibri" w:cs="Calibri"/>
                  <w:sz w:val="16"/>
                  <w:szCs w:val="16"/>
                  <w:vertAlign w:val="superscript"/>
                  <w:lang w:eastAsia="sk-SK"/>
                </w:rPr>
                <w:t>7</w:t>
              </w:r>
            </w:hyperlink>
          </w:p>
        </w:tc>
        <w:tc>
          <w:tcPr>
            <w:tcW w:w="9153" w:type="dxa"/>
            <w:tcBorders>
              <w:top w:val="nil"/>
              <w:left w:val="nil"/>
              <w:bottom w:val="single" w:sz="8" w:space="0" w:color="auto"/>
              <w:right w:val="single" w:sz="8" w:space="0" w:color="auto"/>
            </w:tcBorders>
            <w:shd w:val="clear" w:color="auto" w:fill="auto"/>
          </w:tcPr>
          <w:p w14:paraId="2C2DF6FA" w14:textId="77777777" w:rsidR="00FF252F" w:rsidRPr="00D55593" w:rsidRDefault="00FF252F" w:rsidP="00297E51">
            <w:pPr>
              <w:spacing w:after="0" w:line="240" w:lineRule="auto"/>
              <w:ind w:left="160" w:hangingChars="100" w:hanging="160"/>
              <w:rPr>
                <w:rFonts w:ascii="Calibri" w:eastAsia="Times New Roman" w:hAnsi="Calibri" w:cs="Calibri"/>
                <w:sz w:val="16"/>
                <w:szCs w:val="16"/>
                <w:lang w:val="en-US" w:eastAsia="sk-SK"/>
              </w:rPr>
            </w:pPr>
          </w:p>
        </w:tc>
        <w:tc>
          <w:tcPr>
            <w:tcW w:w="306" w:type="dxa"/>
            <w:vAlign w:val="center"/>
          </w:tcPr>
          <w:p w14:paraId="7A688EE3"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4AA8B3DE" w14:textId="77777777" w:rsidTr="00CC7CB3">
        <w:trPr>
          <w:gridAfter w:val="1"/>
          <w:wAfter w:w="6" w:type="dxa"/>
          <w:trHeight w:val="1515"/>
        </w:trPr>
        <w:tc>
          <w:tcPr>
            <w:tcW w:w="347" w:type="dxa"/>
            <w:vMerge/>
            <w:tcBorders>
              <w:top w:val="nil"/>
              <w:left w:val="single" w:sz="8" w:space="0" w:color="auto"/>
              <w:bottom w:val="single" w:sz="8" w:space="0" w:color="auto"/>
              <w:right w:val="single" w:sz="8" w:space="0" w:color="auto"/>
            </w:tcBorders>
            <w:vAlign w:val="center"/>
          </w:tcPr>
          <w:p w14:paraId="33701313" w14:textId="77777777" w:rsidR="00E23D51" w:rsidRPr="00D55593" w:rsidRDefault="00E23D51">
            <w:pPr>
              <w:spacing w:after="0" w:line="240" w:lineRule="auto"/>
              <w:rPr>
                <w:rFonts w:ascii="Calibri" w:eastAsia="Times New Roman" w:hAnsi="Calibri" w:cs="Calibri"/>
                <w:sz w:val="16"/>
                <w:szCs w:val="16"/>
                <w:lang w:eastAsia="sk-SK"/>
              </w:rPr>
            </w:pPr>
          </w:p>
        </w:tc>
        <w:tc>
          <w:tcPr>
            <w:tcW w:w="1627" w:type="dxa"/>
            <w:tcBorders>
              <w:top w:val="nil"/>
              <w:left w:val="nil"/>
              <w:bottom w:val="single" w:sz="8" w:space="0" w:color="auto"/>
              <w:right w:val="single" w:sz="8" w:space="0" w:color="auto"/>
            </w:tcBorders>
            <w:shd w:val="clear" w:color="FBE5D6" w:fill="DAE3F3"/>
            <w:vAlign w:val="center"/>
          </w:tcPr>
          <w:p w14:paraId="6D9896AB" w14:textId="77777777" w:rsidR="00E23D51" w:rsidRPr="00D55593" w:rsidRDefault="00E1037F">
            <w:pPr>
              <w:spacing w:after="0" w:line="240" w:lineRule="auto"/>
              <w:rPr>
                <w:rFonts w:ascii="Calibri" w:eastAsia="Times New Roman" w:hAnsi="Calibri" w:cs="Calibri"/>
                <w:sz w:val="16"/>
                <w:szCs w:val="16"/>
                <w:lang w:eastAsia="sk-SK"/>
              </w:rPr>
            </w:pPr>
            <w:r w:rsidRPr="00D55593">
              <w:rPr>
                <w:rFonts w:ascii="Calibri" w:eastAsia="Times New Roman" w:hAnsi="Calibri" w:cs="Calibri"/>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9153" w:type="dxa"/>
            <w:tcBorders>
              <w:top w:val="nil"/>
              <w:left w:val="nil"/>
              <w:bottom w:val="single" w:sz="8" w:space="0" w:color="auto"/>
              <w:right w:val="single" w:sz="8" w:space="0" w:color="auto"/>
            </w:tcBorders>
            <w:shd w:val="clear" w:color="auto" w:fill="auto"/>
          </w:tcPr>
          <w:p w14:paraId="11D90500" w14:textId="567D4C78" w:rsidR="00E23D51" w:rsidRPr="00D55593" w:rsidRDefault="00297E51" w:rsidP="00CC7CB3">
            <w:pPr>
              <w:spacing w:after="0" w:line="240" w:lineRule="auto"/>
              <w:rPr>
                <w:rFonts w:ascii="Calibri" w:eastAsia="Times New Roman" w:hAnsi="Calibri" w:cs="Calibri"/>
                <w:sz w:val="16"/>
                <w:szCs w:val="16"/>
                <w:lang w:eastAsia="sk-SK"/>
              </w:rPr>
            </w:pPr>
            <w:r>
              <w:rPr>
                <w:rFonts w:cstheme="minorHAnsi"/>
                <w:sz w:val="16"/>
              </w:rPr>
              <w:t>Ľubomír Oláh, Michal Oláh (2023) Výskum a štatistika v spoločenských vedách !</w:t>
            </w:r>
            <w:r w:rsidR="005C7507">
              <w:rPr>
                <w:rFonts w:cstheme="minorHAnsi"/>
                <w:sz w:val="16"/>
              </w:rPr>
              <w:t>s humorom a láskou“. VŠZaSP s</w:t>
            </w:r>
            <w:r>
              <w:rPr>
                <w:rFonts w:cstheme="minorHAnsi"/>
                <w:sz w:val="16"/>
              </w:rPr>
              <w:t>v. Alžbety, Bratislava. ISBN: 978-80-8132-273-0</w:t>
            </w:r>
          </w:p>
        </w:tc>
        <w:tc>
          <w:tcPr>
            <w:tcW w:w="306" w:type="dxa"/>
            <w:vAlign w:val="center"/>
          </w:tcPr>
          <w:p w14:paraId="4DA1939C"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117023F5" w14:textId="77777777" w:rsidTr="00CC7CB3">
        <w:trPr>
          <w:gridAfter w:val="1"/>
          <w:wAfter w:w="6" w:type="dxa"/>
          <w:trHeight w:val="1290"/>
        </w:trPr>
        <w:tc>
          <w:tcPr>
            <w:tcW w:w="347" w:type="dxa"/>
            <w:vMerge/>
            <w:tcBorders>
              <w:top w:val="nil"/>
              <w:left w:val="single" w:sz="8" w:space="0" w:color="auto"/>
              <w:bottom w:val="single" w:sz="8" w:space="0" w:color="auto"/>
              <w:right w:val="single" w:sz="8" w:space="0" w:color="auto"/>
            </w:tcBorders>
            <w:vAlign w:val="center"/>
          </w:tcPr>
          <w:p w14:paraId="45093094" w14:textId="77777777" w:rsidR="00E23D51" w:rsidRPr="00D55593" w:rsidRDefault="00E23D51">
            <w:pPr>
              <w:spacing w:after="0" w:line="240" w:lineRule="auto"/>
              <w:rPr>
                <w:rFonts w:ascii="Calibri" w:eastAsia="Times New Roman" w:hAnsi="Calibri" w:cs="Calibri"/>
                <w:sz w:val="16"/>
                <w:szCs w:val="16"/>
                <w:lang w:eastAsia="sk-SK"/>
              </w:rPr>
            </w:pPr>
          </w:p>
        </w:tc>
        <w:tc>
          <w:tcPr>
            <w:tcW w:w="1627" w:type="dxa"/>
            <w:tcBorders>
              <w:top w:val="nil"/>
              <w:left w:val="nil"/>
              <w:bottom w:val="single" w:sz="8" w:space="0" w:color="auto"/>
              <w:right w:val="single" w:sz="8" w:space="0" w:color="auto"/>
            </w:tcBorders>
            <w:shd w:val="clear" w:color="000000" w:fill="D9E1F2"/>
            <w:vAlign w:val="center"/>
          </w:tcPr>
          <w:p w14:paraId="0C996AF2" w14:textId="77777777" w:rsidR="00E23D51" w:rsidRPr="00D55593" w:rsidRDefault="00DB131B">
            <w:pPr>
              <w:spacing w:after="0" w:line="240" w:lineRule="auto"/>
              <w:rPr>
                <w:rFonts w:ascii="Calibri" w:eastAsia="Times New Roman" w:hAnsi="Calibri" w:cs="Calibri"/>
                <w:sz w:val="16"/>
                <w:szCs w:val="16"/>
                <w:lang w:eastAsia="sk-SK"/>
              </w:rPr>
            </w:pPr>
            <w:hyperlink r:id="rId18" w:anchor="Expl.OCA12!A1" w:history="1">
              <w:r w:rsidR="00E1037F" w:rsidRPr="00D55593">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E1037F" w:rsidRPr="00D55593">
                <w:rPr>
                  <w:rFonts w:ascii="Calibri" w:eastAsia="Times New Roman" w:hAnsi="Calibri" w:cs="Calibri"/>
                  <w:sz w:val="16"/>
                  <w:szCs w:val="16"/>
                  <w:lang w:eastAsia="sk-SK"/>
                </w:rPr>
                <w:br/>
              </w:r>
              <w:r w:rsidR="00E1037F" w:rsidRPr="00D55593">
                <w:rPr>
                  <w:rFonts w:ascii="Calibri" w:eastAsia="Times New Roman" w:hAnsi="Calibri" w:cs="Calibri"/>
                  <w:i/>
                  <w:iCs/>
                  <w:sz w:val="16"/>
                  <w:szCs w:val="16"/>
                  <w:lang w:eastAsia="sk-SK"/>
                </w:rPr>
                <w:t xml:space="preserve">Výber zo 67 možností (pozri Vysvetlivky k položke OCA12) / Choice from 67 options (see Explanations for OCA12). </w:t>
              </w:r>
            </w:hyperlink>
          </w:p>
        </w:tc>
        <w:tc>
          <w:tcPr>
            <w:tcW w:w="9153" w:type="dxa"/>
            <w:tcBorders>
              <w:top w:val="nil"/>
              <w:left w:val="nil"/>
              <w:bottom w:val="single" w:sz="8" w:space="0" w:color="auto"/>
              <w:right w:val="single" w:sz="8" w:space="0" w:color="auto"/>
            </w:tcBorders>
            <w:shd w:val="clear" w:color="auto" w:fill="auto"/>
          </w:tcPr>
          <w:p w14:paraId="74A87CD5" w14:textId="54F75C90" w:rsidR="00092CD9" w:rsidRPr="00D55593" w:rsidRDefault="00297E51" w:rsidP="00092CD9">
            <w:pPr>
              <w:spacing w:after="0" w:line="240" w:lineRule="auto"/>
              <w:rPr>
                <w:rFonts w:cstheme="minorHAnsi"/>
                <w:bCs/>
                <w:sz w:val="16"/>
              </w:rPr>
            </w:pPr>
            <w:r>
              <w:rPr>
                <w:sz w:val="16"/>
                <w:szCs w:val="16"/>
              </w:rPr>
              <w:t>Monografia</w:t>
            </w:r>
          </w:p>
          <w:p w14:paraId="7EC9FD0C" w14:textId="77777777" w:rsidR="00E23D51" w:rsidRPr="00D55593" w:rsidRDefault="00E23D51">
            <w:pPr>
              <w:spacing w:after="0" w:line="240" w:lineRule="auto"/>
              <w:rPr>
                <w:rFonts w:ascii="Calibri" w:eastAsia="Times New Roman" w:hAnsi="Calibri" w:cs="Calibri"/>
                <w:i/>
                <w:iCs/>
                <w:sz w:val="16"/>
                <w:szCs w:val="16"/>
                <w:lang w:val="en-US" w:eastAsia="sk-SK"/>
              </w:rPr>
            </w:pPr>
          </w:p>
        </w:tc>
        <w:tc>
          <w:tcPr>
            <w:tcW w:w="306" w:type="dxa"/>
            <w:vAlign w:val="center"/>
          </w:tcPr>
          <w:p w14:paraId="25FDB75D"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6B4709EB" w14:textId="77777777" w:rsidTr="00CC7CB3">
        <w:trPr>
          <w:gridAfter w:val="1"/>
          <w:wAfter w:w="6" w:type="dxa"/>
          <w:trHeight w:val="1110"/>
        </w:trPr>
        <w:tc>
          <w:tcPr>
            <w:tcW w:w="347" w:type="dxa"/>
            <w:vMerge/>
            <w:tcBorders>
              <w:top w:val="nil"/>
              <w:left w:val="single" w:sz="8" w:space="0" w:color="auto"/>
              <w:bottom w:val="single" w:sz="8" w:space="0" w:color="auto"/>
              <w:right w:val="single" w:sz="8" w:space="0" w:color="auto"/>
            </w:tcBorders>
            <w:vAlign w:val="center"/>
          </w:tcPr>
          <w:p w14:paraId="16203830" w14:textId="77777777" w:rsidR="00E23D51" w:rsidRPr="00D55593" w:rsidRDefault="00E23D51">
            <w:pPr>
              <w:spacing w:after="0" w:line="240" w:lineRule="auto"/>
              <w:rPr>
                <w:rFonts w:ascii="Calibri" w:eastAsia="Times New Roman" w:hAnsi="Calibri" w:cs="Calibri"/>
                <w:sz w:val="16"/>
                <w:szCs w:val="16"/>
                <w:lang w:eastAsia="sk-SK"/>
              </w:rPr>
            </w:pPr>
          </w:p>
        </w:tc>
        <w:tc>
          <w:tcPr>
            <w:tcW w:w="1627" w:type="dxa"/>
            <w:tcBorders>
              <w:top w:val="nil"/>
              <w:left w:val="nil"/>
              <w:bottom w:val="single" w:sz="8" w:space="0" w:color="auto"/>
              <w:right w:val="single" w:sz="8" w:space="0" w:color="auto"/>
            </w:tcBorders>
            <w:shd w:val="clear" w:color="FBE5D6" w:fill="DAE3F3"/>
            <w:vAlign w:val="center"/>
          </w:tcPr>
          <w:p w14:paraId="6D18362B" w14:textId="77777777" w:rsidR="00E23D51" w:rsidRPr="00D55593" w:rsidRDefault="00E1037F">
            <w:pPr>
              <w:spacing w:after="0" w:line="240" w:lineRule="auto"/>
              <w:rPr>
                <w:rFonts w:ascii="Calibri" w:eastAsia="Times New Roman" w:hAnsi="Calibri" w:cs="Calibri"/>
                <w:sz w:val="16"/>
                <w:szCs w:val="16"/>
                <w:lang w:eastAsia="sk-SK"/>
              </w:rPr>
            </w:pPr>
            <w:r w:rsidRPr="00D55593">
              <w:rPr>
                <w:rFonts w:ascii="Calibri" w:eastAsia="Times New Roman" w:hAnsi="Calibri" w:cs="Calibri"/>
                <w:sz w:val="16"/>
                <w:szCs w:val="16"/>
                <w:lang w:eastAsia="sk-SK"/>
              </w:rPr>
              <w:t>OCA13. Hyperlink na stránku, na ktorej je výstup sprístupnený (úplný text, iná dokumentácia a podobne) / Hyperlink to the webpage where the output is available (full text, other documentation, etc.)</w:t>
            </w:r>
          </w:p>
        </w:tc>
        <w:tc>
          <w:tcPr>
            <w:tcW w:w="9153" w:type="dxa"/>
            <w:tcBorders>
              <w:top w:val="nil"/>
              <w:left w:val="nil"/>
              <w:bottom w:val="single" w:sz="8" w:space="0" w:color="auto"/>
              <w:right w:val="single" w:sz="8" w:space="0" w:color="auto"/>
            </w:tcBorders>
            <w:shd w:val="clear" w:color="auto" w:fill="auto"/>
          </w:tcPr>
          <w:p w14:paraId="54E2FA51" w14:textId="058699A5" w:rsidR="00E23D51" w:rsidRPr="00D55593" w:rsidRDefault="005C7507">
            <w:pPr>
              <w:spacing w:after="0" w:line="240" w:lineRule="auto"/>
              <w:rPr>
                <w:lang w:val="en-US" w:eastAsia="sk-SK"/>
              </w:rPr>
            </w:pPr>
            <w:hyperlink r:id="rId19" w:history="1">
              <w:r w:rsidRPr="008B0158">
                <w:rPr>
                  <w:rStyle w:val="Hypertextovprepojenie"/>
                  <w:lang w:val="en-US" w:eastAsia="sk-SK"/>
                </w:rPr>
                <w:t>https://www.vssvalzbety.sk/userfiles/kniznica-online/Vyskum-a-statistika-Olah.pdf</w:t>
              </w:r>
            </w:hyperlink>
            <w:r>
              <w:rPr>
                <w:lang w:val="en-US" w:eastAsia="sk-SK"/>
              </w:rPr>
              <w:t xml:space="preserve"> </w:t>
            </w:r>
          </w:p>
        </w:tc>
        <w:tc>
          <w:tcPr>
            <w:tcW w:w="306" w:type="dxa"/>
            <w:vAlign w:val="center"/>
          </w:tcPr>
          <w:p w14:paraId="22A9E871"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2A07F784" w14:textId="77777777" w:rsidTr="00CC7CB3">
        <w:trPr>
          <w:gridAfter w:val="1"/>
          <w:wAfter w:w="6" w:type="dxa"/>
          <w:trHeight w:val="765"/>
        </w:trPr>
        <w:tc>
          <w:tcPr>
            <w:tcW w:w="347" w:type="dxa"/>
            <w:vMerge/>
            <w:tcBorders>
              <w:top w:val="nil"/>
              <w:left w:val="single" w:sz="8" w:space="0" w:color="auto"/>
              <w:bottom w:val="single" w:sz="8" w:space="0" w:color="auto"/>
              <w:right w:val="single" w:sz="8" w:space="0" w:color="auto"/>
            </w:tcBorders>
            <w:vAlign w:val="center"/>
          </w:tcPr>
          <w:p w14:paraId="1F547888" w14:textId="77777777" w:rsidR="00E23D51" w:rsidRPr="00D55593" w:rsidRDefault="00E23D51">
            <w:pPr>
              <w:spacing w:after="0" w:line="240" w:lineRule="auto"/>
              <w:rPr>
                <w:rFonts w:ascii="Calibri" w:eastAsia="Times New Roman" w:hAnsi="Calibri" w:cs="Calibri"/>
                <w:sz w:val="16"/>
                <w:szCs w:val="16"/>
                <w:lang w:eastAsia="sk-SK"/>
              </w:rPr>
            </w:pPr>
          </w:p>
        </w:tc>
        <w:tc>
          <w:tcPr>
            <w:tcW w:w="1627" w:type="dxa"/>
            <w:tcBorders>
              <w:top w:val="nil"/>
              <w:left w:val="nil"/>
              <w:bottom w:val="single" w:sz="8" w:space="0" w:color="auto"/>
              <w:right w:val="single" w:sz="8" w:space="0" w:color="auto"/>
            </w:tcBorders>
            <w:shd w:val="clear" w:color="FBE5D6" w:fill="DAE3F3"/>
            <w:vAlign w:val="center"/>
          </w:tcPr>
          <w:p w14:paraId="06A0AC23" w14:textId="77777777" w:rsidR="00E23D51" w:rsidRPr="00D55593" w:rsidRDefault="00E1037F">
            <w:pPr>
              <w:spacing w:after="0" w:line="240" w:lineRule="auto"/>
              <w:rPr>
                <w:rFonts w:ascii="Calibri" w:eastAsia="Times New Roman" w:hAnsi="Calibri" w:cs="Calibri"/>
                <w:sz w:val="16"/>
                <w:szCs w:val="16"/>
                <w:lang w:eastAsia="sk-SK"/>
              </w:rPr>
            </w:pPr>
            <w:r w:rsidRPr="00D55593">
              <w:rPr>
                <w:rFonts w:ascii="Calibri" w:eastAsia="Times New Roman" w:hAnsi="Calibri" w:cs="Calibri"/>
                <w:sz w:val="16"/>
                <w:szCs w:val="16"/>
                <w:lang w:eastAsia="sk-SK"/>
              </w:rPr>
              <w:t>OCA14. Charakteristika autorského vkladu / Characteristics of the author's contribution</w:t>
            </w:r>
          </w:p>
        </w:tc>
        <w:tc>
          <w:tcPr>
            <w:tcW w:w="9153" w:type="dxa"/>
            <w:tcBorders>
              <w:top w:val="nil"/>
              <w:left w:val="nil"/>
              <w:bottom w:val="single" w:sz="8" w:space="0" w:color="auto"/>
              <w:right w:val="single" w:sz="8" w:space="0" w:color="auto"/>
            </w:tcBorders>
            <w:shd w:val="clear" w:color="auto" w:fill="auto"/>
          </w:tcPr>
          <w:p w14:paraId="5CF86D11" w14:textId="415A2F99" w:rsidR="00E23D51" w:rsidRPr="003D7704" w:rsidRDefault="00E1037F">
            <w:pPr>
              <w:pStyle w:val="PredformtovanHTML"/>
              <w:shd w:val="clear" w:color="auto" w:fill="F8F9FA"/>
              <w:spacing w:line="360" w:lineRule="atLeast"/>
              <w:rPr>
                <w:rFonts w:asciiTheme="minorHAnsi" w:hAnsiTheme="minorHAnsi"/>
                <w:b/>
                <w:sz w:val="16"/>
                <w:szCs w:val="16"/>
              </w:rPr>
            </w:pPr>
            <w:r w:rsidRPr="003D7704">
              <w:rPr>
                <w:rFonts w:ascii="Calibri" w:hAnsi="Calibri" w:cs="Calibri"/>
                <w:sz w:val="16"/>
                <w:szCs w:val="16"/>
                <w:lang w:val="en-US"/>
              </w:rPr>
              <w:t xml:space="preserve">podiel autora  </w:t>
            </w:r>
            <w:r w:rsidR="003D7704" w:rsidRPr="003D7704">
              <w:rPr>
                <w:rFonts w:ascii="Calibri" w:hAnsi="Calibri" w:cs="Calibri"/>
                <w:sz w:val="16"/>
                <w:szCs w:val="16"/>
                <w:lang w:val="en-US"/>
              </w:rPr>
              <w:t xml:space="preserve">Oláh </w:t>
            </w:r>
            <w:r w:rsidR="00297E51">
              <w:rPr>
                <w:rFonts w:ascii="Calibri" w:hAnsi="Calibri" w:cs="Calibri"/>
                <w:sz w:val="16"/>
                <w:szCs w:val="16"/>
                <w:lang w:val="en-US"/>
              </w:rPr>
              <w:t>50</w:t>
            </w:r>
            <w:r w:rsidRPr="003D7704">
              <w:rPr>
                <w:rFonts w:ascii="Calibri" w:hAnsi="Calibri" w:cs="Calibri"/>
                <w:sz w:val="16"/>
                <w:szCs w:val="16"/>
                <w:lang w:val="en-US"/>
              </w:rPr>
              <w:t xml:space="preserve">% / </w:t>
            </w:r>
            <w:r w:rsidRPr="003D7704">
              <w:rPr>
                <w:rFonts w:asciiTheme="minorHAnsi" w:hAnsiTheme="minorHAnsi"/>
                <w:sz w:val="16"/>
                <w:szCs w:val="16"/>
                <w:shd w:val="clear" w:color="auto" w:fill="F8F9FA"/>
                <w:lang w:val="en-US"/>
              </w:rPr>
              <w:t>author's contribution</w:t>
            </w:r>
            <w:r w:rsidRPr="003D7704">
              <w:rPr>
                <w:rFonts w:asciiTheme="minorHAnsi" w:hAnsiTheme="minorHAnsi"/>
                <w:sz w:val="16"/>
                <w:szCs w:val="16"/>
                <w:shd w:val="clear" w:color="auto" w:fill="F8F9FA"/>
              </w:rPr>
              <w:t xml:space="preserve"> </w:t>
            </w:r>
            <w:r w:rsidR="00D55593" w:rsidRPr="003D7704">
              <w:rPr>
                <w:rFonts w:asciiTheme="minorHAnsi" w:hAnsiTheme="minorHAnsi"/>
                <w:sz w:val="16"/>
                <w:szCs w:val="16"/>
                <w:shd w:val="clear" w:color="auto" w:fill="F8F9FA"/>
              </w:rPr>
              <w:t>Oláh</w:t>
            </w:r>
            <w:r w:rsidR="003D7704" w:rsidRPr="003D7704">
              <w:rPr>
                <w:rFonts w:asciiTheme="minorHAnsi" w:hAnsiTheme="minorHAnsi"/>
                <w:sz w:val="16"/>
                <w:szCs w:val="16"/>
                <w:shd w:val="clear" w:color="auto" w:fill="F8F9FA"/>
              </w:rPr>
              <w:t xml:space="preserve"> </w:t>
            </w:r>
            <w:r w:rsidR="00297E51">
              <w:rPr>
                <w:rFonts w:asciiTheme="minorHAnsi" w:hAnsiTheme="minorHAnsi"/>
                <w:sz w:val="16"/>
                <w:szCs w:val="16"/>
                <w:shd w:val="clear" w:color="auto" w:fill="F8F9FA"/>
              </w:rPr>
              <w:t>50</w:t>
            </w:r>
            <w:r w:rsidRPr="003D7704">
              <w:rPr>
                <w:rFonts w:asciiTheme="minorHAnsi" w:hAnsiTheme="minorHAnsi"/>
                <w:sz w:val="16"/>
                <w:szCs w:val="16"/>
                <w:shd w:val="clear" w:color="auto" w:fill="F8F9FA"/>
              </w:rPr>
              <w:t>%</w:t>
            </w:r>
            <w:r w:rsidR="00E93968" w:rsidRPr="003D7704">
              <w:rPr>
                <w:rFonts w:asciiTheme="minorHAnsi" w:hAnsiTheme="minorHAnsi"/>
                <w:sz w:val="16"/>
                <w:szCs w:val="16"/>
                <w:shd w:val="clear" w:color="auto" w:fill="F8F9FA"/>
              </w:rPr>
              <w:t xml:space="preserve"> </w:t>
            </w:r>
          </w:p>
          <w:p w14:paraId="417D016A" w14:textId="77777777" w:rsidR="00E23D51" w:rsidRPr="00E93968" w:rsidRDefault="00E23D51">
            <w:pPr>
              <w:spacing w:after="0" w:line="240" w:lineRule="auto"/>
              <w:rPr>
                <w:rFonts w:ascii="Calibri" w:eastAsia="Times New Roman" w:hAnsi="Calibri" w:cs="Calibri"/>
                <w:color w:val="FF0000"/>
                <w:sz w:val="16"/>
                <w:szCs w:val="16"/>
                <w:lang w:val="en-US" w:eastAsia="sk-SK"/>
              </w:rPr>
            </w:pPr>
          </w:p>
        </w:tc>
        <w:tc>
          <w:tcPr>
            <w:tcW w:w="306" w:type="dxa"/>
            <w:vAlign w:val="center"/>
          </w:tcPr>
          <w:p w14:paraId="73AC09FC"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52C60DDC" w14:textId="77777777" w:rsidTr="00CC7CB3">
        <w:trPr>
          <w:gridAfter w:val="1"/>
          <w:wAfter w:w="6" w:type="dxa"/>
          <w:trHeight w:val="2310"/>
        </w:trPr>
        <w:tc>
          <w:tcPr>
            <w:tcW w:w="347" w:type="dxa"/>
            <w:vMerge/>
            <w:tcBorders>
              <w:top w:val="nil"/>
              <w:left w:val="single" w:sz="8" w:space="0" w:color="auto"/>
              <w:bottom w:val="single" w:sz="8" w:space="0" w:color="auto"/>
              <w:right w:val="single" w:sz="8" w:space="0" w:color="auto"/>
            </w:tcBorders>
            <w:vAlign w:val="center"/>
          </w:tcPr>
          <w:p w14:paraId="0EAF5D3F" w14:textId="77777777" w:rsidR="00E23D51" w:rsidRPr="00D55593" w:rsidRDefault="00E23D51">
            <w:pPr>
              <w:spacing w:after="0" w:line="240" w:lineRule="auto"/>
              <w:rPr>
                <w:rFonts w:ascii="Calibri" w:eastAsia="Times New Roman" w:hAnsi="Calibri" w:cs="Calibri"/>
                <w:sz w:val="16"/>
                <w:szCs w:val="16"/>
                <w:lang w:eastAsia="sk-SK"/>
              </w:rPr>
            </w:pPr>
          </w:p>
        </w:tc>
        <w:tc>
          <w:tcPr>
            <w:tcW w:w="1627" w:type="dxa"/>
            <w:tcBorders>
              <w:top w:val="nil"/>
              <w:left w:val="nil"/>
              <w:bottom w:val="single" w:sz="8" w:space="0" w:color="auto"/>
              <w:right w:val="nil"/>
            </w:tcBorders>
            <w:shd w:val="clear" w:color="000000" w:fill="D9E1F2"/>
            <w:vAlign w:val="center"/>
          </w:tcPr>
          <w:p w14:paraId="7898E8A4" w14:textId="77777777" w:rsidR="00E23D51" w:rsidRPr="00D55593" w:rsidRDefault="00DB131B">
            <w:pPr>
              <w:spacing w:after="0" w:line="240" w:lineRule="auto"/>
              <w:rPr>
                <w:rFonts w:ascii="Calibri" w:eastAsia="Times New Roman" w:hAnsi="Calibri" w:cs="Calibri"/>
                <w:sz w:val="16"/>
                <w:szCs w:val="16"/>
                <w:highlight w:val="red"/>
                <w:lang w:eastAsia="sk-SK"/>
              </w:rPr>
            </w:pPr>
            <w:hyperlink r:id="rId20" w:anchor="'poznamky_explanatory notes'!A1" w:history="1">
              <w:r w:rsidR="00E1037F" w:rsidRPr="003D7704">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E1037F" w:rsidRPr="003D7704">
                <w:rPr>
                  <w:rFonts w:ascii="Calibri" w:eastAsia="Times New Roman" w:hAnsi="Calibri" w:cs="Calibri"/>
                  <w:sz w:val="16"/>
                  <w:szCs w:val="16"/>
                  <w:vertAlign w:val="superscript"/>
                  <w:lang w:eastAsia="sk-SK"/>
                </w:rPr>
                <w:t>8</w:t>
              </w:r>
              <w:r w:rsidR="00E1037F" w:rsidRPr="003D7704">
                <w:rPr>
                  <w:rFonts w:ascii="Calibri" w:eastAsia="Times New Roman" w:hAnsi="Calibri" w:cs="Calibri"/>
                  <w:sz w:val="16"/>
                  <w:szCs w:val="16"/>
                  <w:lang w:eastAsia="sk-SK"/>
                </w:rPr>
                <w:br w:type="page"/>
              </w:r>
              <w:r w:rsidR="00E1037F" w:rsidRPr="003D7704">
                <w:rPr>
                  <w:rFonts w:ascii="Calibri" w:eastAsia="Times New Roman" w:hAnsi="Calibri" w:cs="Calibri"/>
                  <w:i/>
                  <w:iCs/>
                  <w:sz w:val="16"/>
                  <w:szCs w:val="16"/>
                  <w:lang w:eastAsia="sk-SK"/>
                </w:rPr>
                <w:t>Rozsah do 200 slov v slovenskom jazyku / Range up to 200 words in Slovak</w:t>
              </w:r>
              <w:r w:rsidR="00E1037F" w:rsidRPr="003D7704">
                <w:rPr>
                  <w:rFonts w:ascii="Calibri" w:eastAsia="Times New Roman" w:hAnsi="Calibri" w:cs="Calibri"/>
                  <w:i/>
                  <w:iCs/>
                  <w:sz w:val="16"/>
                  <w:szCs w:val="16"/>
                  <w:lang w:eastAsia="sk-SK"/>
                </w:rPr>
                <w:br w:type="page"/>
                <w:t xml:space="preserve">Rozsah do 200 slov v anglickom jazyku / Range up to 200 words in English </w:t>
              </w:r>
            </w:hyperlink>
          </w:p>
        </w:tc>
        <w:tc>
          <w:tcPr>
            <w:tcW w:w="9153" w:type="dxa"/>
            <w:tcBorders>
              <w:top w:val="nil"/>
              <w:left w:val="single" w:sz="8" w:space="0" w:color="auto"/>
              <w:bottom w:val="single" w:sz="8" w:space="0" w:color="auto"/>
              <w:right w:val="single" w:sz="8" w:space="0" w:color="auto"/>
            </w:tcBorders>
            <w:shd w:val="clear" w:color="auto" w:fill="auto"/>
          </w:tcPr>
          <w:p w14:paraId="2DA29A42" w14:textId="77777777" w:rsidR="00E23D51" w:rsidRDefault="00297E51" w:rsidP="00297E51">
            <w:pPr>
              <w:spacing w:after="0" w:line="240" w:lineRule="auto"/>
              <w:rPr>
                <w:sz w:val="16"/>
                <w:szCs w:val="16"/>
              </w:rPr>
            </w:pPr>
            <w:r w:rsidRPr="00297E51">
              <w:rPr>
                <w:sz w:val="16"/>
                <w:szCs w:val="16"/>
              </w:rPr>
              <w:t xml:space="preserve">Aké otázky si kladú humanitné vedy? Aká je motivácia pomáhajúceho profesionála v tzv. pomáhajúcich profesiách ako sociálna práca, ošetrovateľstvo či verejné zdravotníctvo, psychológia alebo pedagogika? Má zmysel, aby si kládli nejaké otázky, alebo sa majú venovať terénu a tam robiť, čo sa dá? Traduje sa, že veriace židovské matky sa nepýtajú synov, ktorí sa vrátili zo školy, ješivy, či vedeli odpovedať, ale či vedeli položiť otázku. Keď odhliadneme od okrajových javov, väčšina študentov a sociálnych pracovníkov sa rozhodla pomáhať ľuďom. Sociálna práca je z istého pohľadu zastrešením čiastkových snáh mnohých iných disciplín, napr. sociológie, klasickej i evolučnej psychológie, sociálnej antropológie, ale aj právnych vied, ekonómie, verejného zdravotníctva a mnohých iných odvetví. Ale konkrétna práca s konkrétnymi ľuďmi v konkrétnej situácii jej vždy zabezpečuje, že sa neodtrhne od reality, od praxe. Väčšina pomáhajúcich profesionálov alebo iných absolventov humanitných vied bude vždy vykonávať mravčiu terénnu prácu s individuálnymi klientmi alebo v skupine v zabehnutých koľajach a veríme, že sú skvelými interpretmi. V hudbe si ich veľmi vážime. Niektorí však dostali do daru istú tvorivosť a predovšetkým zvedavosť v tom najlepšom slova zmysle, ako silný náboj ľudského dôvtipu. Ak napríklad sociálny pracovník zistí pri práci v nejakej komunite, že v šiestich z desiatich možných prípadov dochádza k domácemu násiliu a pritom v skupine, s ktorou pracoval nedávno to boli len tri prípady z desiatich a dokonca má vo svojej praxi aj takú societu, kde to bol len jeden jediný prípad, začne rozmýšľať, ako a s čím to súvisí. S veľkou pravdepodobnosťou si neuvedomí, že práve urobil jednu veľmi dôležitú činnosť, ktorou sa zaoberá matematika: porovnanie veľkosti nejakej charakteristiky. Nájsť súvislosť, pričom tuší, že asi existuje, a môcť pretransformovať uvedenú vlastnosť prvej skupiny na tretiu, by bol veľmi dobrý a užitočný výsledok. Podobné otázky, mnohé kontroverzné, sa môžu objaviť pri práci na rôznych závislostiach, s utečencami, s nezamestnanými, seniormi atď. Aktuálna je napr. problematika stability rodiny, čo si pod tým vlastne predstavujeme, ale aj problematika pedofílie, legalizácie či nelegalizácie drog a mnoho iných oblastí, kde je možné hľadať a nájsť často netriviálne a intuitívne neočakávané súvislosti a závislosti. Dá sa urobiť nejaké zovšeobecnenie a preniesť pomoc jednotlivcovi na väčšiu skupinu? V predchádzajúcom odseku sme vyslovili jedno hrozné slovo – matematika. Predpokladáme, že väčšina čitateľov má k nej bežný vzťah, získaný pôsobením nášho školstva, na ktoré sme z nejakého dôvodu hrdí, teda, že sa po desiatkach rokov od skončenia akejkoľvek povinnej školskej dochádzky budia spotení z hrozného sna, v ktorom musia riešiť akúsi matematickú úlohu, a celý deň potom majú úzkosť okolo žalúdka. Takže zo všetkej krásy, ktorú by im mohlo ponúknuť logické myslenie im zostala neuróza a keďže sa s tým musia nejako vysporiadať, tak z toho urobia zásluhu: byť zadobre s matematikou je niečo nepatričné, v slušnej spoločnosti čudácke. Určite ich poteší bonmot, ktorý sme dávnejšie našli na jednej matfyzáckej webovej stránke: Dôvodom, prečo si každá väčšia univerzita udržuje matematický ústav je fakt, že to príde lacnejšie, ako všetkých tých ľudí hospitalizovať. Ďalšia veľká skupina ľudí sú tí, ktorí sa rozhodli postaviť čelom k úlohám, ktoré prináša sám život, či chceme alebo nie. Ich najväčšou zaťažkávacou skúškou je, keď ich ratolesť začne navštevovať základnú školu a už na prvom stupni prinesie domov zákernú slovnú domácu úlohu o tom, ako zistiť z určitých zadaných podmienok vek starého otca. Po prebdenom veľmi ťažkom víkende, keď to dcérka vzdala hneď na začiatku, že je tam zlé zadanie, aby mohla ísť von, mamička, doktorka filozofie príde k záveru, že úloha nemá riešenie. Otec, racionálnejší typ, lekár, dosiahne výsledok: vek </w:t>
            </w:r>
            <w:r w:rsidRPr="00297E51">
              <w:rPr>
                <w:sz w:val="16"/>
                <w:szCs w:val="16"/>
              </w:rPr>
              <w:lastRenderedPageBreak/>
              <w:t xml:space="preserve">starého otca je -1 (slovom mínus jeden) rokov. Slúži im ku cti, že výsledok nepovažujú s veľkou pravdepodobnosťou za úplne správny a zavolajú niekomu, o ktorom vedia, že by to mohol vyriešiť a keď sa za tridsať sekúnd dozvedia správne riešenie, teda ani neminuli príliš veľa peňazí na spojenie, utvrdí ich to v tom, čo už dávno tušili, že ten na druhom konci rozhovoru musí byť jednoducho génius. </w:t>
            </w:r>
          </w:p>
          <w:p w14:paraId="7597D932" w14:textId="7C717920" w:rsidR="00297E51" w:rsidRPr="00E93968" w:rsidRDefault="00297E51" w:rsidP="00297E51">
            <w:pPr>
              <w:spacing w:after="0" w:line="240" w:lineRule="auto"/>
              <w:rPr>
                <w:rFonts w:eastAsia="Times New Roman" w:cstheme="minorHAnsi"/>
                <w:sz w:val="12"/>
                <w:szCs w:val="16"/>
                <w:lang w:eastAsia="sk-SK"/>
              </w:rPr>
            </w:pPr>
          </w:p>
        </w:tc>
        <w:tc>
          <w:tcPr>
            <w:tcW w:w="306" w:type="dxa"/>
            <w:vAlign w:val="center"/>
          </w:tcPr>
          <w:p w14:paraId="5D7453F7"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20FD19A7" w14:textId="77777777" w:rsidTr="00CC7CB3">
        <w:trPr>
          <w:gridAfter w:val="1"/>
          <w:wAfter w:w="6" w:type="dxa"/>
          <w:trHeight w:val="915"/>
        </w:trPr>
        <w:tc>
          <w:tcPr>
            <w:tcW w:w="1974" w:type="dxa"/>
            <w:gridSpan w:val="2"/>
            <w:tcBorders>
              <w:top w:val="single" w:sz="8" w:space="0" w:color="auto"/>
              <w:left w:val="single" w:sz="8" w:space="0" w:color="auto"/>
              <w:bottom w:val="single" w:sz="8" w:space="0" w:color="auto"/>
              <w:right w:val="nil"/>
            </w:tcBorders>
            <w:shd w:val="clear" w:color="000000" w:fill="D9E1F2"/>
            <w:vAlign w:val="center"/>
          </w:tcPr>
          <w:p w14:paraId="130E96AD" w14:textId="77777777" w:rsidR="00E23D51" w:rsidRPr="00D55593" w:rsidRDefault="00DB131B">
            <w:pPr>
              <w:spacing w:after="0" w:line="240" w:lineRule="auto"/>
              <w:rPr>
                <w:rFonts w:ascii="Calibri" w:eastAsia="Times New Roman" w:hAnsi="Calibri" w:cs="Calibri"/>
                <w:sz w:val="16"/>
                <w:szCs w:val="16"/>
                <w:lang w:eastAsia="sk-SK"/>
              </w:rPr>
            </w:pPr>
            <w:hyperlink r:id="rId21" w:anchor="'poznamky_explanatory notes'!A1" w:history="1">
              <w:r w:rsidR="00E1037F" w:rsidRPr="00D55593">
                <w:rPr>
                  <w:rFonts w:ascii="Calibri" w:eastAsia="Times New Roman" w:hAnsi="Calibri" w:cs="Calibri"/>
                  <w:sz w:val="16"/>
                  <w:szCs w:val="16"/>
                  <w:lang w:eastAsia="sk-SK"/>
                </w:rPr>
                <w:t xml:space="preserve">OCA16. Anotácia výstupu v anglickom jazyku / Annotation of the output in English </w:t>
              </w:r>
              <w:r w:rsidR="00E1037F" w:rsidRPr="00D55593">
                <w:rPr>
                  <w:rFonts w:ascii="Calibri" w:eastAsia="Times New Roman" w:hAnsi="Calibri" w:cs="Calibri"/>
                  <w:sz w:val="16"/>
                  <w:szCs w:val="16"/>
                  <w:vertAlign w:val="superscript"/>
                  <w:lang w:eastAsia="sk-SK"/>
                </w:rPr>
                <w:t xml:space="preserve"> 9</w:t>
              </w:r>
              <w:r w:rsidR="00E1037F" w:rsidRPr="00D55593">
                <w:rPr>
                  <w:rFonts w:ascii="Calibri" w:eastAsia="Times New Roman" w:hAnsi="Calibri" w:cs="Calibri"/>
                  <w:sz w:val="16"/>
                  <w:szCs w:val="16"/>
                  <w:lang w:eastAsia="sk-SK"/>
                </w:rPr>
                <w:br w:type="page"/>
              </w:r>
              <w:r w:rsidR="00E1037F" w:rsidRPr="00D55593">
                <w:rPr>
                  <w:rFonts w:ascii="Calibri" w:eastAsia="Times New Roman" w:hAnsi="Calibri" w:cs="Calibri"/>
                  <w:i/>
                  <w:iCs/>
                  <w:sz w:val="16"/>
                  <w:szCs w:val="16"/>
                  <w:lang w:eastAsia="sk-SK"/>
                </w:rPr>
                <w:t>Rozsah do 200 slov / Range up to 200 words</w:t>
              </w:r>
            </w:hyperlink>
          </w:p>
        </w:tc>
        <w:tc>
          <w:tcPr>
            <w:tcW w:w="9153" w:type="dxa"/>
            <w:tcBorders>
              <w:top w:val="nil"/>
              <w:left w:val="single" w:sz="8" w:space="0" w:color="auto"/>
              <w:bottom w:val="single" w:sz="8" w:space="0" w:color="auto"/>
              <w:right w:val="single" w:sz="8" w:space="0" w:color="auto"/>
            </w:tcBorders>
            <w:shd w:val="clear" w:color="auto" w:fill="auto"/>
          </w:tcPr>
          <w:p w14:paraId="31B737F3" w14:textId="561B8362" w:rsidR="00E23D51" w:rsidRPr="00297E51" w:rsidRDefault="00297E51" w:rsidP="00200AF9">
            <w:pPr>
              <w:pStyle w:val="PredformtovanHTML"/>
              <w:shd w:val="clear" w:color="auto" w:fill="F8F9FA"/>
              <w:rPr>
                <w:rFonts w:asciiTheme="minorHAnsi" w:eastAsia="SimSun" w:hAnsiTheme="minorHAnsi" w:cstheme="minorHAnsi"/>
                <w:sz w:val="12"/>
                <w:szCs w:val="16"/>
              </w:rPr>
            </w:pPr>
            <w:r w:rsidRPr="00297E51">
              <w:rPr>
                <w:rFonts w:asciiTheme="minorHAnsi" w:hAnsiTheme="minorHAnsi" w:cstheme="minorHAnsi"/>
                <w:sz w:val="16"/>
              </w:rPr>
              <w:t>What questions do the humanities ask? What is the motivation of the helping professional in so-called helping professions such as social work, nursing or public health, psychology or pedagogy? Does it make sense for them to ask any questions, or should they go out into the field and do what they can there? The tradition is that observant Jewish mothers do not ask their sons who have returned from yeshiva school if they knew the answer, but if they knew how to ask the question. Marginal phenomena aside, most students and social workers chose to help people. In some ways, social work is an umbrella for the sub-efforts of many other disciplines, e.g., sociology, classical and evolutionary psychology, social anthropology, as well as legal studies, economics, public health, and many other fields. But the concrete work with concrete people in concrete situations always ensures that it does not detach itself from reality, from practice. Most helping professionals or other humanities graduates will always do tantalizing fieldwork with individual clients or in a group in established tracks, and we believe they are great performers. We hold them in high regard in music. Some, however, have been gifted with a certain creativity and, above all, curiosity in the best sense of the word, as a powerful charge of human ingenuity. If, for example, a social worker, working in a community, discovers that six out of ten possible cases of domestic violence are occurring, and yet in a group he has worked with recently it was only three cases out of ten, and he even has a community in his practice where it was only one single case, he starts to think about how and what this is related to. In all likelihood, he will not realise that he has just done one very important activity that mathematics deals with: comparing the magnitude of some characteristic. Finding a connection, while suspecting that there probably is one, and being able to translate that characteristic of the first group into a third one, would be a very good and useful result. Similar issues, many controversial, may arise when working on various addictions, with refugees, with the unemployed, the elderly, etc. Current issues are, for example, the question of family stability, what we actually mean by that, but also the question of paedophilia, the legalisation or illegalisation of drugs and many other areas where often non-trivial and intuitively unexpected connections and dependencies can be sought and found. Is it possible to make some generalization and transfer the help of the individual to the larger group? In the previous paragraph we uttered one dreadful word - mathematics. We assume that most readers have a casual relationship with it, acquired through the effects of our education system, of which we are proud for some reason, i.e., they wake up decades after the end of any compulsory schooling sweaty from a terrible dream in which they have to solve some sort of mathematical problem, and then have anxiety around their stomachs all day afterwards. So of all the beauty that logical thinking might offer they are left with neurosis, and since they have to deal with it somehow, they make a virtue of it: being stuck with maths is something unseemly, in polite society, weird. They will be pleased with a bon mot we found on a maths website a long time ago: the reason why every major university maintains a maths institute is that it comes cheaper than hospitalising all those people. Another large group of people are those who choose to face the challenges that life itself brings, whether we want to or not. Their most burdensome test is when their toddler starts elementary school and, in the first grade, brings home an insidious verbal homework assignment on how to figure out Grandpa's age from certain given conditions. After sleeping through a very difficult weekend, when the little girl gives up right at the start, saying there's a wrong assignment so she can go out, the mom, a doctor of philosophy, comes to the conclusion that the assignment has no solution. Dad, the more rational type, the doctor, reaches a result: the grandfather's age is -1 (in words, minus one) years. It serves them to their credit that they don't regard the result as likely to be entirely correct and call someone they know could solve it, and when they get the correct solution in thirty seconds, that is, they haven't even spent too much money on the connection, it confirms what they've long suspected, that the person on the other end of the conversation must simply be a genius.</w:t>
            </w:r>
          </w:p>
        </w:tc>
        <w:tc>
          <w:tcPr>
            <w:tcW w:w="306" w:type="dxa"/>
            <w:vAlign w:val="center"/>
          </w:tcPr>
          <w:p w14:paraId="5CEA3B98"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2BC24AEB" w14:textId="77777777" w:rsidTr="00CC7CB3">
        <w:trPr>
          <w:gridAfter w:val="1"/>
          <w:wAfter w:w="6" w:type="dxa"/>
          <w:trHeight w:val="810"/>
        </w:trPr>
        <w:tc>
          <w:tcPr>
            <w:tcW w:w="1974" w:type="dxa"/>
            <w:gridSpan w:val="2"/>
            <w:tcBorders>
              <w:top w:val="single" w:sz="8" w:space="0" w:color="auto"/>
              <w:left w:val="single" w:sz="8" w:space="0" w:color="auto"/>
              <w:bottom w:val="single" w:sz="8" w:space="0" w:color="auto"/>
              <w:right w:val="nil"/>
            </w:tcBorders>
            <w:shd w:val="clear" w:color="FBE5D6" w:fill="DAE3F3"/>
            <w:vAlign w:val="center"/>
          </w:tcPr>
          <w:p w14:paraId="28CDD092" w14:textId="77777777" w:rsidR="00E23D51" w:rsidRPr="00D55593" w:rsidRDefault="00E1037F">
            <w:pPr>
              <w:spacing w:after="0" w:line="240" w:lineRule="auto"/>
              <w:rPr>
                <w:rFonts w:ascii="Calibri" w:eastAsia="Times New Roman" w:hAnsi="Calibri" w:cs="Calibri"/>
                <w:sz w:val="16"/>
                <w:szCs w:val="16"/>
                <w:lang w:eastAsia="sk-SK"/>
              </w:rPr>
            </w:pPr>
            <w:r w:rsidRPr="009959B6">
              <w:rPr>
                <w:rFonts w:ascii="Calibri" w:eastAsia="Times New Roman" w:hAnsi="Calibri" w:cs="Calibri"/>
                <w:sz w:val="16"/>
                <w:szCs w:val="16"/>
                <w:lang w:eastAsia="sk-SK"/>
              </w:rPr>
              <w:t xml:space="preserve">OCA17. Zoznam najviac 5 najvýznamnejších ohlasov na výstup  / List of maximum 5 most significant citations corresponding to the output </w:t>
            </w:r>
            <w:r w:rsidRPr="009959B6">
              <w:rPr>
                <w:rFonts w:ascii="Calibri" w:eastAsia="Times New Roman" w:hAnsi="Calibri" w:cs="Calibri"/>
                <w:sz w:val="16"/>
                <w:szCs w:val="16"/>
                <w:lang w:eastAsia="sk-SK"/>
              </w:rPr>
              <w:br/>
            </w:r>
            <w:r w:rsidRPr="009959B6">
              <w:rPr>
                <w:rFonts w:ascii="Calibri" w:eastAsia="Times New Roman" w:hAnsi="Calibri" w:cs="Calibri"/>
                <w:i/>
                <w:iCs/>
                <w:sz w:val="16"/>
                <w:szCs w:val="16"/>
                <w:lang w:eastAsia="sk-SK"/>
              </w:rPr>
              <w:t>Rozsah do 200 slov / Range up to 200 words</w:t>
            </w:r>
          </w:p>
        </w:tc>
        <w:tc>
          <w:tcPr>
            <w:tcW w:w="9153" w:type="dxa"/>
            <w:tcBorders>
              <w:top w:val="nil"/>
              <w:left w:val="single" w:sz="8" w:space="0" w:color="auto"/>
              <w:bottom w:val="single" w:sz="8" w:space="0" w:color="auto"/>
              <w:right w:val="single" w:sz="8" w:space="0" w:color="auto"/>
            </w:tcBorders>
            <w:shd w:val="clear" w:color="auto" w:fill="auto"/>
          </w:tcPr>
          <w:p w14:paraId="462F5DD9" w14:textId="0DE564FB" w:rsidR="009959B6" w:rsidRPr="009959B6" w:rsidRDefault="005C7507" w:rsidP="00297E51">
            <w:pPr>
              <w:pStyle w:val="Odsekzoznamu"/>
              <w:shd w:val="clear" w:color="auto" w:fill="FFFFFF"/>
              <w:tabs>
                <w:tab w:val="left" w:pos="217"/>
              </w:tabs>
              <w:spacing w:after="0" w:line="240" w:lineRule="auto"/>
              <w:ind w:left="0"/>
              <w:rPr>
                <w:rFonts w:eastAsia="SimSun" w:cstheme="minorHAnsi"/>
                <w:sz w:val="16"/>
                <w:szCs w:val="16"/>
                <w:shd w:val="clear" w:color="auto" w:fill="FFFFFF"/>
                <w:lang w:eastAsia="sk-SK"/>
              </w:rPr>
            </w:pPr>
            <w:hyperlink r:id="rId22" w:history="1">
              <w:r w:rsidRPr="00A90430">
                <w:rPr>
                  <w:rStyle w:val="Hypertextovprepojenie"/>
                  <w:rFonts w:eastAsia="SimSun" w:cstheme="minorHAnsi"/>
                  <w:sz w:val="16"/>
                  <w:szCs w:val="16"/>
                  <w:shd w:val="clear" w:color="auto" w:fill="FFFFFF"/>
                  <w:lang w:eastAsia="sk-SK"/>
                </w:rPr>
                <w:t>https://orcid.org/0000-0002-7245-5843</w:t>
              </w:r>
            </w:hyperlink>
          </w:p>
        </w:tc>
        <w:tc>
          <w:tcPr>
            <w:tcW w:w="306" w:type="dxa"/>
            <w:vAlign w:val="center"/>
          </w:tcPr>
          <w:p w14:paraId="2230232D"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4E74FB21" w14:textId="77777777" w:rsidTr="00CC7CB3">
        <w:trPr>
          <w:gridAfter w:val="1"/>
          <w:wAfter w:w="6" w:type="dxa"/>
          <w:trHeight w:val="1170"/>
        </w:trPr>
        <w:tc>
          <w:tcPr>
            <w:tcW w:w="1974" w:type="dxa"/>
            <w:gridSpan w:val="2"/>
            <w:tcBorders>
              <w:top w:val="single" w:sz="8" w:space="0" w:color="auto"/>
              <w:left w:val="single" w:sz="8" w:space="0" w:color="auto"/>
              <w:bottom w:val="single" w:sz="8" w:space="0" w:color="auto"/>
              <w:right w:val="nil"/>
            </w:tcBorders>
            <w:shd w:val="clear" w:color="FBE5D6" w:fill="DAE3F3"/>
            <w:vAlign w:val="center"/>
          </w:tcPr>
          <w:p w14:paraId="57C0DD7B" w14:textId="77777777" w:rsidR="00E23D51" w:rsidRPr="00CC7CB3" w:rsidRDefault="00E1037F">
            <w:pPr>
              <w:spacing w:after="0" w:line="240" w:lineRule="auto"/>
              <w:rPr>
                <w:rFonts w:ascii="Calibri" w:eastAsia="Times New Roman" w:hAnsi="Calibri" w:cs="Calibri"/>
                <w:sz w:val="16"/>
                <w:szCs w:val="16"/>
                <w:lang w:eastAsia="sk-SK"/>
              </w:rPr>
            </w:pPr>
            <w:r w:rsidRPr="00CC7CB3">
              <w:rPr>
                <w:rFonts w:ascii="Calibri" w:eastAsia="Times New Roman" w:hAnsi="Calibri" w:cs="Calibri"/>
                <w:sz w:val="16"/>
                <w:szCs w:val="16"/>
                <w:lang w:eastAsia="sk-SK"/>
              </w:rPr>
              <w:t xml:space="preserve">OCA18. Charakteristika dopadu výstupu na spoločensko-hospodársku prax / Characteristics of the output's impact on socio-economic practice </w:t>
            </w:r>
            <w:r w:rsidRPr="00CC7CB3">
              <w:rPr>
                <w:rFonts w:ascii="Calibri" w:eastAsia="Times New Roman" w:hAnsi="Calibri" w:cs="Calibri"/>
                <w:sz w:val="16"/>
                <w:szCs w:val="16"/>
                <w:lang w:eastAsia="sk-SK"/>
              </w:rPr>
              <w:br/>
            </w:r>
            <w:r w:rsidRPr="00CC7CB3">
              <w:rPr>
                <w:rFonts w:ascii="Calibri" w:eastAsia="Times New Roman" w:hAnsi="Calibri" w:cs="Calibri"/>
                <w:i/>
                <w:iCs/>
                <w:sz w:val="16"/>
                <w:szCs w:val="16"/>
                <w:lang w:eastAsia="sk-SK"/>
              </w:rPr>
              <w:t>Rozsah do 200 slov v slovenskom jazyku / Range up to 200 words in Slovak</w:t>
            </w:r>
            <w:r w:rsidRPr="00CC7CB3">
              <w:rPr>
                <w:rFonts w:ascii="Calibri" w:eastAsia="Times New Roman" w:hAnsi="Calibri" w:cs="Calibri"/>
                <w:i/>
                <w:iCs/>
                <w:sz w:val="16"/>
                <w:szCs w:val="16"/>
                <w:lang w:eastAsia="sk-SK"/>
              </w:rPr>
              <w:br/>
              <w:t>Rozsah do 200 slov v anglickom jazyku / Range up to 200 words in English</w:t>
            </w:r>
          </w:p>
        </w:tc>
        <w:tc>
          <w:tcPr>
            <w:tcW w:w="9153" w:type="dxa"/>
            <w:tcBorders>
              <w:top w:val="nil"/>
              <w:left w:val="single" w:sz="8" w:space="0" w:color="auto"/>
              <w:bottom w:val="single" w:sz="8" w:space="0" w:color="auto"/>
              <w:right w:val="single" w:sz="8" w:space="0" w:color="auto"/>
            </w:tcBorders>
            <w:shd w:val="clear" w:color="auto" w:fill="auto"/>
          </w:tcPr>
          <w:p w14:paraId="0C0350DB" w14:textId="4A2F1391" w:rsidR="004556BA" w:rsidRPr="00D55593" w:rsidRDefault="005C7507" w:rsidP="00DA1896">
            <w:pPr>
              <w:pStyle w:val="PredformtovanHTML"/>
              <w:shd w:val="clear" w:color="auto" w:fill="F8F9FA"/>
              <w:rPr>
                <w:rFonts w:ascii="Calibri" w:hAnsi="Calibri" w:cs="Calibri"/>
                <w:sz w:val="16"/>
                <w:szCs w:val="16"/>
              </w:rPr>
            </w:pPr>
            <w:r w:rsidRPr="007129C9">
              <w:rPr>
                <w:rFonts w:ascii="Calibri" w:hAnsi="Calibri" w:cs="Calibri"/>
                <w:sz w:val="16"/>
                <w:szCs w:val="16"/>
              </w:rPr>
              <w:t>Thanks to the theoretical knowledge, readers will learn how to use research methods in their working life, which has an impact on their working environment, performance and quality of outputs.</w:t>
            </w:r>
          </w:p>
        </w:tc>
        <w:tc>
          <w:tcPr>
            <w:tcW w:w="306" w:type="dxa"/>
            <w:vAlign w:val="center"/>
          </w:tcPr>
          <w:p w14:paraId="76419EC6"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645D9E8D" w14:textId="77777777" w:rsidTr="00CC7CB3">
        <w:trPr>
          <w:gridAfter w:val="1"/>
          <w:wAfter w:w="6" w:type="dxa"/>
          <w:trHeight w:val="1290"/>
        </w:trPr>
        <w:tc>
          <w:tcPr>
            <w:tcW w:w="1974" w:type="dxa"/>
            <w:gridSpan w:val="2"/>
            <w:tcBorders>
              <w:top w:val="single" w:sz="8" w:space="0" w:color="auto"/>
              <w:left w:val="single" w:sz="8" w:space="0" w:color="auto"/>
              <w:bottom w:val="single" w:sz="8" w:space="0" w:color="auto"/>
              <w:right w:val="nil"/>
            </w:tcBorders>
            <w:shd w:val="clear" w:color="FBE5D6" w:fill="DAE3F3"/>
            <w:vAlign w:val="center"/>
          </w:tcPr>
          <w:p w14:paraId="78D2FBB9" w14:textId="77777777" w:rsidR="00E23D51" w:rsidRPr="00CC7CB3" w:rsidRDefault="00E1037F">
            <w:pPr>
              <w:spacing w:after="0" w:line="240" w:lineRule="auto"/>
              <w:rPr>
                <w:rFonts w:ascii="Calibri" w:eastAsia="Times New Roman" w:hAnsi="Calibri" w:cs="Calibri"/>
                <w:sz w:val="16"/>
                <w:szCs w:val="16"/>
                <w:lang w:eastAsia="sk-SK"/>
              </w:rPr>
            </w:pPr>
            <w:r w:rsidRPr="00CC7CB3">
              <w:rPr>
                <w:rFonts w:ascii="Calibri" w:eastAsia="Times New Roman" w:hAnsi="Calibri" w:cs="Calibri"/>
                <w:sz w:val="16"/>
                <w:szCs w:val="16"/>
                <w:lang w:eastAsia="sk-SK"/>
              </w:rPr>
              <w:t>OCA19. Charakteristika dopadu výstupu a súvisiacich aktivít na vzdelávací proces / Characteristics of the output and related activities' impact on the educational process</w:t>
            </w:r>
            <w:r w:rsidRPr="00CC7CB3">
              <w:rPr>
                <w:rFonts w:ascii="Calibri" w:eastAsia="Times New Roman" w:hAnsi="Calibri" w:cs="Calibri"/>
                <w:sz w:val="16"/>
                <w:szCs w:val="16"/>
                <w:lang w:eastAsia="sk-SK"/>
              </w:rPr>
              <w:br/>
            </w:r>
            <w:r w:rsidRPr="00CC7CB3">
              <w:rPr>
                <w:rFonts w:ascii="Calibri" w:eastAsia="Times New Roman" w:hAnsi="Calibri" w:cs="Calibri"/>
                <w:i/>
                <w:iCs/>
                <w:sz w:val="16"/>
                <w:szCs w:val="16"/>
                <w:lang w:eastAsia="sk-SK"/>
              </w:rPr>
              <w:t>Rozsah do 200 slov v slovenskom jazyku / Range up to 200 words in Slovak</w:t>
            </w:r>
            <w:r w:rsidRPr="00CC7CB3">
              <w:rPr>
                <w:rFonts w:ascii="Calibri" w:eastAsia="Times New Roman" w:hAnsi="Calibri" w:cs="Calibri"/>
                <w:i/>
                <w:iCs/>
                <w:sz w:val="16"/>
                <w:szCs w:val="16"/>
                <w:lang w:eastAsia="sk-SK"/>
              </w:rPr>
              <w:br/>
              <w:t xml:space="preserve">Rozsah do 200 slov v </w:t>
            </w:r>
            <w:r w:rsidRPr="00CC7CB3">
              <w:rPr>
                <w:rFonts w:ascii="Calibri" w:eastAsia="Times New Roman" w:hAnsi="Calibri" w:cs="Calibri"/>
                <w:i/>
                <w:iCs/>
                <w:sz w:val="16"/>
                <w:szCs w:val="16"/>
                <w:lang w:eastAsia="sk-SK"/>
              </w:rPr>
              <w:lastRenderedPageBreak/>
              <w:t>anglickom jazyku / Range up to 200 words in English</w:t>
            </w:r>
          </w:p>
        </w:tc>
        <w:tc>
          <w:tcPr>
            <w:tcW w:w="9153" w:type="dxa"/>
            <w:tcBorders>
              <w:top w:val="nil"/>
              <w:left w:val="single" w:sz="8" w:space="0" w:color="auto"/>
              <w:bottom w:val="single" w:sz="8" w:space="0" w:color="auto"/>
              <w:right w:val="single" w:sz="8" w:space="0" w:color="auto"/>
            </w:tcBorders>
            <w:shd w:val="clear" w:color="auto" w:fill="auto"/>
          </w:tcPr>
          <w:p w14:paraId="5A9743EA" w14:textId="04423B7A" w:rsidR="00D53095" w:rsidRPr="00D55593" w:rsidRDefault="005C7507">
            <w:pPr>
              <w:pStyle w:val="PredformtovanHTML"/>
              <w:shd w:val="clear" w:color="auto" w:fill="F8F9FA"/>
              <w:rPr>
                <w:rFonts w:ascii="Calibri" w:hAnsi="Calibri" w:cs="Calibri"/>
                <w:sz w:val="16"/>
                <w:szCs w:val="16"/>
              </w:rPr>
            </w:pPr>
            <w:r w:rsidRPr="007129C9">
              <w:rPr>
                <w:rFonts w:ascii="Calibri" w:hAnsi="Calibri" w:cs="Calibri"/>
                <w:sz w:val="16"/>
                <w:szCs w:val="16"/>
              </w:rPr>
              <w:lastRenderedPageBreak/>
              <w:t>Thanks to the information in the publication, readers will gain a deeper knowledge of the field of research; the book also serves as a self-study and support material when conducting research at the level of qualifying theses and other research.</w:t>
            </w:r>
          </w:p>
        </w:tc>
        <w:tc>
          <w:tcPr>
            <w:tcW w:w="306" w:type="dxa"/>
            <w:vAlign w:val="center"/>
          </w:tcPr>
          <w:p w14:paraId="78154DFB"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bl>
    <w:p w14:paraId="7698778A" w14:textId="77777777" w:rsidR="00E23D51" w:rsidRPr="00D55593" w:rsidRDefault="00E23D51"/>
    <w:sectPr w:rsidR="00E23D51" w:rsidRPr="00D5559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5FFDBF" w14:textId="77777777" w:rsidR="00DB131B" w:rsidRDefault="00DB131B">
      <w:pPr>
        <w:spacing w:line="240" w:lineRule="auto"/>
      </w:pPr>
      <w:r>
        <w:separator/>
      </w:r>
    </w:p>
  </w:endnote>
  <w:endnote w:type="continuationSeparator" w:id="0">
    <w:p w14:paraId="5F964D7B" w14:textId="77777777" w:rsidR="00DB131B" w:rsidRDefault="00DB13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Liberation Serif">
    <w:altName w:val="Malgun Gothic Semilight"/>
    <w:charset w:val="86"/>
    <w:family w:val="auto"/>
    <w:pitch w:val="default"/>
    <w:sig w:usb0="E0000AFF" w:usb1="500078FF" w:usb2="00000021" w:usb3="00000000" w:csb0="600001BF" w:csb1="DFF7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5C4230" w14:textId="77777777" w:rsidR="00DB131B" w:rsidRDefault="00DB131B">
      <w:pPr>
        <w:spacing w:after="0"/>
      </w:pPr>
      <w:r>
        <w:separator/>
      </w:r>
    </w:p>
  </w:footnote>
  <w:footnote w:type="continuationSeparator" w:id="0">
    <w:p w14:paraId="62623B07" w14:textId="77777777" w:rsidR="00DB131B" w:rsidRDefault="00DB131B">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40C45A97"/>
    <w:multiLevelType w:val="hybridMultilevel"/>
    <w:tmpl w:val="8700859A"/>
    <w:lvl w:ilvl="0" w:tplc="FB0A5C18">
      <w:start w:val="1"/>
      <w:numFmt w:val="decimal"/>
      <w:lvlText w:val="%1."/>
      <w:lvlJc w:val="left"/>
      <w:pPr>
        <w:ind w:left="720" w:hanging="360"/>
      </w:pPr>
      <w:rPr>
        <w:rFonts w:asciiTheme="minorHAnsi" w:hAnsiTheme="minorHAnsi" w:cstheme="minorHAnsi" w:hint="default"/>
        <w:sz w:val="16"/>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BB7"/>
    <w:rsid w:val="00092CD9"/>
    <w:rsid w:val="00190A9C"/>
    <w:rsid w:val="00200AF9"/>
    <w:rsid w:val="00211BB7"/>
    <w:rsid w:val="00297E51"/>
    <w:rsid w:val="00393DEF"/>
    <w:rsid w:val="003D7704"/>
    <w:rsid w:val="00404E20"/>
    <w:rsid w:val="004556BA"/>
    <w:rsid w:val="004C0ADE"/>
    <w:rsid w:val="00500C3F"/>
    <w:rsid w:val="00513340"/>
    <w:rsid w:val="0059396E"/>
    <w:rsid w:val="005C7507"/>
    <w:rsid w:val="0073261A"/>
    <w:rsid w:val="0075268D"/>
    <w:rsid w:val="00821D36"/>
    <w:rsid w:val="00892621"/>
    <w:rsid w:val="008A22CD"/>
    <w:rsid w:val="008F5381"/>
    <w:rsid w:val="009959B6"/>
    <w:rsid w:val="00A16C00"/>
    <w:rsid w:val="00B0336E"/>
    <w:rsid w:val="00B30768"/>
    <w:rsid w:val="00CC7CB3"/>
    <w:rsid w:val="00D019EA"/>
    <w:rsid w:val="00D53095"/>
    <w:rsid w:val="00D55593"/>
    <w:rsid w:val="00D72E8D"/>
    <w:rsid w:val="00DA1896"/>
    <w:rsid w:val="00DB131B"/>
    <w:rsid w:val="00E02A12"/>
    <w:rsid w:val="00E1037F"/>
    <w:rsid w:val="00E23D51"/>
    <w:rsid w:val="00E9298A"/>
    <w:rsid w:val="00E93968"/>
    <w:rsid w:val="00F907A9"/>
    <w:rsid w:val="00FF252F"/>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90DA1"/>
  <w15:docId w15:val="{E970FB5B-2CFC-4564-9A44-93241B507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1">
    <w:name w:val="Normální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customStyle="1" w:styleId="citationpage-range">
    <w:name w:val="citation__page-range"/>
    <w:basedOn w:val="Predvolenpsmoodseku"/>
    <w:rsid w:val="009959B6"/>
  </w:style>
  <w:style w:type="paragraph" w:styleId="Odsekzoznamu">
    <w:name w:val="List Paragraph"/>
    <w:basedOn w:val="Normlny"/>
    <w:uiPriority w:val="99"/>
    <w:rsid w:val="009959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1394210">
      <w:bodyDiv w:val="1"/>
      <w:marLeft w:val="0"/>
      <w:marRight w:val="0"/>
      <w:marTop w:val="0"/>
      <w:marBottom w:val="0"/>
      <w:divBdr>
        <w:top w:val="none" w:sz="0" w:space="0" w:color="auto"/>
        <w:left w:val="none" w:sz="0" w:space="0" w:color="auto"/>
        <w:bottom w:val="none" w:sz="0" w:space="0" w:color="auto"/>
        <w:right w:val="none" w:sz="0" w:space="0" w:color="auto"/>
      </w:divBdr>
      <w:divsChild>
        <w:div w:id="58079626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fontTable" Target="fontTable.xml"/><Relationship Id="rId10" Type="http://schemas.openxmlformats.org/officeDocument/2006/relationships/hyperlink" Target="file:///E:\&#352;ablony%20akredit&#225;cia\4_VTC.xlsx" TargetMode="External"/><Relationship Id="rId19" Type="http://schemas.openxmlformats.org/officeDocument/2006/relationships/hyperlink" Target="https://www.vssvalzbety.sk/userfiles/kniznica-online/Vyskum-a-statistika-Olah.pdf"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https://orcid.org/0000-0002-7245-5843"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4</Pages>
  <Words>2379</Words>
  <Characters>13561</Characters>
  <Application>Microsoft Office Word</Application>
  <DocSecurity>0</DocSecurity>
  <Lines>113</Lines>
  <Paragraphs>31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HP</Company>
  <LinksUpToDate>false</LinksUpToDate>
  <CharactersWithSpaces>15909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uzivatel</cp:lastModifiedBy>
  <cp:revision>11</cp:revision>
  <dcterms:created xsi:type="dcterms:W3CDTF">2022-05-29T18:21:00Z</dcterms:created>
  <dcterms:modified xsi:type="dcterms:W3CDTF">2024-01-04T15:47:00Z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